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C434D">
      <w:pPr>
        <w:spacing w:line="60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严州古城修复第二期匾额楹联制作项目</w:t>
      </w:r>
    </w:p>
    <w:p w14:paraId="7E7D5670">
      <w:pPr>
        <w:spacing w:line="600" w:lineRule="exact"/>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招标编号：</w:t>
      </w:r>
      <w:r>
        <w:rPr>
          <w:rFonts w:hint="eastAsia" w:ascii="仿宋" w:hAnsi="仿宋" w:eastAsia="仿宋" w:cs="仿宋"/>
          <w:b/>
          <w:color w:val="auto"/>
          <w:sz w:val="36"/>
          <w:szCs w:val="36"/>
          <w:highlight w:val="none"/>
          <w:lang w:eastAsia="zh-CN"/>
        </w:rPr>
        <w:t>JDOBCG2024B-086</w:t>
      </w:r>
    </w:p>
    <w:p w14:paraId="0E37C955">
      <w:pPr>
        <w:spacing w:line="600" w:lineRule="exact"/>
        <w:ind w:firstLine="1360" w:firstLineChars="645"/>
        <w:rPr>
          <w:rFonts w:hint="eastAsia" w:ascii="仿宋" w:hAnsi="仿宋" w:eastAsia="仿宋" w:cs="仿宋"/>
          <w:b/>
          <w:color w:val="auto"/>
          <w:szCs w:val="21"/>
          <w:highlight w:val="none"/>
        </w:rPr>
      </w:pPr>
    </w:p>
    <w:p w14:paraId="6BF2DCD1">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询</w:t>
      </w:r>
    </w:p>
    <w:p w14:paraId="47BFB45B">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价</w:t>
      </w:r>
    </w:p>
    <w:p w14:paraId="24E38D49">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4E5430BF">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226749A3">
      <w:pPr>
        <w:pStyle w:val="9"/>
        <w:spacing w:line="600" w:lineRule="exact"/>
        <w:ind w:left="1" w:firstLine="1269" w:firstLineChars="395"/>
        <w:rPr>
          <w:rFonts w:hint="eastAsia" w:ascii="仿宋" w:hAnsi="仿宋" w:eastAsia="仿宋" w:cs="仿宋"/>
          <w:b/>
          <w:color w:val="auto"/>
          <w:sz w:val="32"/>
          <w:szCs w:val="32"/>
          <w:highlight w:val="none"/>
        </w:rPr>
      </w:pPr>
    </w:p>
    <w:p w14:paraId="6F05776E">
      <w:pPr>
        <w:pStyle w:val="9"/>
        <w:spacing w:line="600" w:lineRule="exact"/>
        <w:jc w:val="center"/>
        <w:rPr>
          <w:rFonts w:hint="eastAsia" w:ascii="仿宋" w:hAnsi="仿宋" w:eastAsia="仿宋" w:cs="仿宋"/>
          <w:b/>
          <w:color w:val="auto"/>
          <w:sz w:val="32"/>
          <w:szCs w:val="32"/>
          <w:highlight w:val="none"/>
        </w:rPr>
      </w:pPr>
    </w:p>
    <w:p w14:paraId="2B14B410">
      <w:pPr>
        <w:pStyle w:val="9"/>
        <w:spacing w:line="600" w:lineRule="exact"/>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sz w:val="32"/>
          <w:szCs w:val="32"/>
          <w:highlight w:val="none"/>
        </w:rPr>
        <w:t>采购单位：</w:t>
      </w:r>
      <w:r>
        <w:rPr>
          <w:rFonts w:hint="eastAsia" w:ascii="仿宋" w:hAnsi="仿宋" w:eastAsia="仿宋" w:cs="仿宋"/>
          <w:b/>
          <w:color w:val="auto"/>
          <w:sz w:val="32"/>
          <w:szCs w:val="32"/>
          <w:highlight w:val="none"/>
          <w:lang w:eastAsia="zh-CN"/>
        </w:rPr>
        <w:t>建德市梅城镇资产经营有限公司</w:t>
      </w:r>
    </w:p>
    <w:p w14:paraId="28ACCFF3">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代理单位：欧邦工程管理集团有限公司</w:t>
      </w:r>
    </w:p>
    <w:p w14:paraId="20E14FD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2024年</w:t>
      </w:r>
      <w:r>
        <w:rPr>
          <w:rFonts w:hint="eastAsia" w:ascii="仿宋" w:hAnsi="仿宋" w:eastAsia="仿宋" w:cs="仿宋"/>
          <w:b/>
          <w:color w:val="auto"/>
          <w:sz w:val="32"/>
          <w:szCs w:val="32"/>
          <w:highlight w:val="none"/>
          <w:lang w:val="en-US" w:eastAsia="zh-CN"/>
        </w:rPr>
        <w:t>10月16日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4770"/>
      </w:tblGrid>
      <w:tr w14:paraId="7425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4770" w:type="dxa"/>
            <w:noWrap w:val="0"/>
            <w:vAlign w:val="center"/>
          </w:tcPr>
          <w:p w14:paraId="2CBD8555">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采购单位确认（公章）：</w:t>
            </w:r>
          </w:p>
          <w:p w14:paraId="7F336EC2">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该采购文件已经我单位审核确认。</w:t>
            </w:r>
          </w:p>
          <w:p w14:paraId="24A1E8FA">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经办人（签名）：</w:t>
            </w:r>
          </w:p>
          <w:p w14:paraId="4EC877CF">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日期：</w:t>
            </w:r>
            <w:r>
              <w:rPr>
                <w:rFonts w:hint="eastAsia" w:ascii="仿宋" w:hAnsi="仿宋" w:eastAsia="仿宋" w:cs="仿宋"/>
                <w:b/>
                <w:bCs/>
                <w:color w:val="auto"/>
                <w:kern w:val="0"/>
                <w:sz w:val="28"/>
                <w:szCs w:val="28"/>
                <w:highlight w:val="none"/>
                <w:lang w:eastAsia="zh-CN"/>
              </w:rPr>
              <w:t>2024年</w:t>
            </w:r>
            <w:r>
              <w:rPr>
                <w:rFonts w:hint="eastAsia" w:ascii="仿宋" w:hAnsi="仿宋" w:eastAsia="仿宋" w:cs="仿宋"/>
                <w:b/>
                <w:bCs/>
                <w:color w:val="auto"/>
                <w:kern w:val="0"/>
                <w:sz w:val="28"/>
                <w:szCs w:val="28"/>
                <w:highlight w:val="none"/>
                <w:lang w:val="en-US" w:eastAsia="zh-CN"/>
              </w:rPr>
              <w:t>10月16日</w:t>
            </w:r>
          </w:p>
        </w:tc>
        <w:tc>
          <w:tcPr>
            <w:tcW w:w="4770" w:type="dxa"/>
            <w:noWrap w:val="0"/>
            <w:vAlign w:val="center"/>
          </w:tcPr>
          <w:p w14:paraId="4041B608">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代理机构审批（章）：</w:t>
            </w:r>
          </w:p>
          <w:p w14:paraId="3E7E3F79">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同意发布。</w:t>
            </w:r>
          </w:p>
          <w:p w14:paraId="1BEDFAF6">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经办人（签名）：</w:t>
            </w:r>
          </w:p>
          <w:p w14:paraId="27E134FE">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color w:val="auto"/>
                <w:sz w:val="28"/>
                <w:szCs w:val="28"/>
                <w:highlight w:val="none"/>
              </w:rPr>
              <w:t>日期：</w:t>
            </w:r>
            <w:r>
              <w:rPr>
                <w:rFonts w:hint="eastAsia" w:ascii="仿宋" w:hAnsi="仿宋" w:eastAsia="仿宋" w:cs="仿宋"/>
                <w:b/>
                <w:bCs/>
                <w:color w:val="auto"/>
                <w:kern w:val="0"/>
                <w:sz w:val="28"/>
                <w:szCs w:val="28"/>
                <w:highlight w:val="none"/>
                <w:lang w:eastAsia="zh-CN"/>
              </w:rPr>
              <w:t>2024年</w:t>
            </w:r>
            <w:r>
              <w:rPr>
                <w:rFonts w:hint="eastAsia" w:ascii="仿宋" w:hAnsi="仿宋" w:eastAsia="仿宋" w:cs="仿宋"/>
                <w:b/>
                <w:bCs/>
                <w:color w:val="auto"/>
                <w:kern w:val="0"/>
                <w:sz w:val="28"/>
                <w:szCs w:val="28"/>
                <w:highlight w:val="none"/>
                <w:lang w:val="en-US" w:eastAsia="zh-CN"/>
              </w:rPr>
              <w:t>10月16日</w:t>
            </w:r>
          </w:p>
        </w:tc>
      </w:tr>
    </w:tbl>
    <w:p w14:paraId="52D138FB">
      <w:pPr>
        <w:rPr>
          <w:rFonts w:hint="eastAsia" w:ascii="仿宋" w:hAnsi="仿宋" w:eastAsia="仿宋" w:cs="仿宋"/>
          <w:color w:val="auto"/>
          <w:highlight w:val="none"/>
        </w:rPr>
      </w:pPr>
    </w:p>
    <w:p w14:paraId="422715CF">
      <w:pPr>
        <w:autoSpaceDE w:val="0"/>
        <w:adjustRightInd w:val="0"/>
        <w:spacing w:after="100" w:afterAutospacing="1"/>
        <w:jc w:val="center"/>
        <w:rPr>
          <w:rFonts w:hint="eastAsia" w:ascii="仿宋" w:hAnsi="仿宋" w:eastAsia="仿宋" w:cs="仿宋"/>
          <w:b/>
          <w:bCs/>
          <w:color w:val="auto"/>
          <w:kern w:val="0"/>
          <w:sz w:val="36"/>
          <w:szCs w:val="36"/>
          <w:highlight w:val="none"/>
        </w:rPr>
        <w:sectPr>
          <w:pgSz w:w="11906" w:h="16838"/>
          <w:pgMar w:top="1246" w:right="1196" w:bottom="1246" w:left="126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14:paraId="73BA063A">
      <w:pPr>
        <w:pStyle w:val="2"/>
        <w:rPr>
          <w:rFonts w:hint="eastAsia"/>
          <w:color w:val="auto"/>
          <w:highlight w:val="none"/>
        </w:rPr>
      </w:pPr>
    </w:p>
    <w:p w14:paraId="08E54C6D">
      <w:pPr>
        <w:autoSpaceDE w:val="0"/>
        <w:adjustRightInd w:val="0"/>
        <w:spacing w:after="100" w:afterAutospacing="1"/>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p>
    <w:p w14:paraId="71F0B648">
      <w:pPr>
        <w:autoSpaceDE w:val="0"/>
        <w:adjustRightInd w:val="0"/>
        <w:spacing w:after="100" w:afterAutospacing="1"/>
        <w:ind w:firstLine="280"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第一部分：询价公告----------------------------------------2</w:t>
      </w:r>
    </w:p>
    <w:p w14:paraId="0F0A69C7">
      <w:pPr>
        <w:autoSpaceDE w:val="0"/>
        <w:adjustRightInd w:val="0"/>
        <w:spacing w:after="100" w:afterAutospacing="1"/>
        <w:ind w:firstLine="280"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第二部分：采购需求----------------------------------------4</w:t>
      </w:r>
    </w:p>
    <w:p w14:paraId="4DF26AED">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第三部分：供应商须知--------------------------------------12</w:t>
      </w:r>
    </w:p>
    <w:p w14:paraId="55400115">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第四部分：采购合同格式------------------------------------16</w:t>
      </w:r>
    </w:p>
    <w:p w14:paraId="355B86E8">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第五部分：报价文件格式------------------------------------19</w:t>
      </w:r>
    </w:p>
    <w:p w14:paraId="61D3C476">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第六部分：评审及定标--------------------------------------31</w:t>
      </w:r>
    </w:p>
    <w:p w14:paraId="2C06777B">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B8CCE97">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289FC2E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204D85B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3891A4F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946AB1B">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61A2BC7">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7E36309B">
      <w:pPr>
        <w:pStyle w:val="15"/>
        <w:rPr>
          <w:rFonts w:hint="eastAsia" w:ascii="仿宋" w:hAnsi="仿宋" w:eastAsia="仿宋" w:cs="仿宋"/>
          <w:color w:val="auto"/>
          <w:highlight w:val="none"/>
        </w:rPr>
      </w:pPr>
    </w:p>
    <w:p w14:paraId="3F542A3C">
      <w:pPr>
        <w:autoSpaceDE w:val="0"/>
        <w:adjustRightInd w:val="0"/>
        <w:spacing w:after="100" w:afterAutospacing="1" w:line="360" w:lineRule="auto"/>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36"/>
          <w:highlight w:val="none"/>
        </w:rPr>
        <w:t>第一部分：询价公告</w:t>
      </w:r>
    </w:p>
    <w:p w14:paraId="443891DF">
      <w:pPr>
        <w:pStyle w:val="12"/>
        <w:tabs>
          <w:tab w:val="left" w:pos="9000"/>
        </w:tabs>
        <w:spacing w:line="420" w:lineRule="exact"/>
        <w:ind w:firstLine="420" w:firstLineChars="17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根据《中华人民共和国政府采购法》、《政府采购货物和服务招标投标管理办法》等有关法律法规规定，受</w:t>
      </w:r>
      <w:r>
        <w:rPr>
          <w:rFonts w:hint="eastAsia" w:ascii="仿宋" w:hAnsi="仿宋" w:eastAsia="仿宋" w:cs="仿宋"/>
          <w:color w:val="auto"/>
          <w:sz w:val="24"/>
          <w:szCs w:val="24"/>
          <w:highlight w:val="none"/>
          <w:lang w:eastAsia="zh-CN"/>
        </w:rPr>
        <w:t>建德市梅城镇资产经营有限公司</w:t>
      </w:r>
      <w:r>
        <w:rPr>
          <w:rFonts w:hint="eastAsia" w:ascii="仿宋" w:hAnsi="仿宋" w:eastAsia="仿宋" w:cs="仿宋"/>
          <w:color w:val="auto"/>
          <w:sz w:val="24"/>
          <w:szCs w:val="24"/>
          <w:highlight w:val="none"/>
        </w:rPr>
        <w:t>（以下称：采购单位）的委托，欧邦工程管理集团有限公司就</w:t>
      </w:r>
      <w:r>
        <w:rPr>
          <w:rFonts w:hint="eastAsia" w:ascii="仿宋" w:hAnsi="仿宋" w:eastAsia="仿宋" w:cs="仿宋"/>
          <w:color w:val="auto"/>
          <w:sz w:val="24"/>
          <w:szCs w:val="24"/>
          <w:highlight w:val="none"/>
          <w:lang w:eastAsia="zh-CN"/>
        </w:rPr>
        <w:t>严州古城修复第二期匾额楹联制作项目</w:t>
      </w:r>
      <w:r>
        <w:rPr>
          <w:rFonts w:hint="eastAsia" w:ascii="仿宋" w:hAnsi="仿宋" w:eastAsia="仿宋" w:cs="仿宋"/>
          <w:color w:val="auto"/>
          <w:sz w:val="24"/>
          <w:szCs w:val="24"/>
          <w:highlight w:val="none"/>
        </w:rPr>
        <w:t>进行询价采购，欢迎合格的供应商参加询价。</w:t>
      </w:r>
    </w:p>
    <w:p w14:paraId="705862C0">
      <w:pPr>
        <w:spacing w:line="420" w:lineRule="exact"/>
        <w:ind w:firstLine="463" w:firstLineChars="192"/>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一、项目编号：</w:t>
      </w:r>
      <w:r>
        <w:rPr>
          <w:rFonts w:hint="eastAsia" w:ascii="仿宋" w:hAnsi="仿宋" w:eastAsia="仿宋" w:cs="仿宋"/>
          <w:color w:val="auto"/>
          <w:sz w:val="24"/>
          <w:highlight w:val="none"/>
          <w:lang w:eastAsia="zh-CN"/>
        </w:rPr>
        <w:t>JDOBCG2024B-086</w:t>
      </w:r>
    </w:p>
    <w:p w14:paraId="2060237D">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二、采购内容及数量：</w:t>
      </w:r>
    </w:p>
    <w:p w14:paraId="4F4F55C6">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采购匾额楹联一批，包括</w:t>
      </w:r>
      <w:r>
        <w:rPr>
          <w:rFonts w:hint="eastAsia" w:ascii="仿宋" w:hAnsi="仿宋" w:eastAsia="仿宋" w:cs="仿宋"/>
          <w:color w:val="auto"/>
          <w:sz w:val="24"/>
          <w:highlight w:val="none"/>
          <w:lang w:eastAsia="zh-CN"/>
        </w:rPr>
        <w:t>供货、材料费、制作、填字费、刻字费、运输、装卸、安装、产品保护、备品备件、税金、培训、验收、辅助工作、售后服务</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eastAsia="zh-CN"/>
        </w:rPr>
        <w:t>完成本项目的一切费用。</w:t>
      </w:r>
      <w:r>
        <w:rPr>
          <w:rFonts w:hint="eastAsia" w:ascii="仿宋" w:hAnsi="仿宋" w:eastAsia="仿宋" w:cs="仿宋"/>
          <w:color w:val="auto"/>
          <w:sz w:val="24"/>
          <w:highlight w:val="none"/>
        </w:rPr>
        <w:t>本项目最高限价为</w:t>
      </w:r>
      <w:r>
        <w:rPr>
          <w:rFonts w:hint="eastAsia" w:ascii="仿宋" w:hAnsi="仿宋" w:eastAsia="仿宋" w:cs="仿宋"/>
          <w:color w:val="auto"/>
          <w:sz w:val="24"/>
          <w:highlight w:val="none"/>
          <w:lang w:val="en-US" w:eastAsia="zh-CN"/>
        </w:rPr>
        <w:t>290000.00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自政府采购合同签订生效后至</w:t>
      </w:r>
      <w:r>
        <w:rPr>
          <w:rFonts w:hint="eastAsia" w:ascii="仿宋" w:hAnsi="仿宋" w:eastAsia="仿宋" w:cs="仿宋"/>
          <w:color w:val="auto"/>
          <w:sz w:val="24"/>
          <w:highlight w:val="none"/>
          <w:lang w:val="en-US" w:eastAsia="zh-CN"/>
        </w:rPr>
        <w:t>2024年</w:t>
      </w:r>
      <w:r>
        <w:rPr>
          <w:rFonts w:hint="eastAsia" w:ascii="仿宋" w:hAnsi="仿宋" w:eastAsia="仿宋" w:cs="仿宋"/>
          <w:color w:val="auto"/>
          <w:sz w:val="24"/>
          <w:highlight w:val="none"/>
          <w:lang w:eastAsia="zh-CN"/>
        </w:rPr>
        <w:t>12月31日前完成所有服务内容</w:t>
      </w:r>
      <w:r>
        <w:rPr>
          <w:rFonts w:hint="eastAsia" w:ascii="仿宋" w:hAnsi="仿宋" w:eastAsia="仿宋" w:cs="仿宋"/>
          <w:color w:val="auto"/>
          <w:sz w:val="24"/>
          <w:highlight w:val="none"/>
        </w:rPr>
        <w:t>。具体内容详见第二部分《采购需求》。</w:t>
      </w:r>
    </w:p>
    <w:p w14:paraId="714A5C87">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三、供应商的资格要求：</w:t>
      </w:r>
    </w:p>
    <w:p w14:paraId="4F6F3F4A">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1、符合《中华人民共和国政府采购法》第二十二条的规定；</w:t>
      </w:r>
    </w:p>
    <w:p w14:paraId="37D101E4">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2、本项目不允许转包、分包；</w:t>
      </w:r>
    </w:p>
    <w:p w14:paraId="63C61584">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3、本项目不接受联合体投标。</w:t>
      </w:r>
    </w:p>
    <w:p w14:paraId="7C782D92">
      <w:pPr>
        <w:spacing w:line="420" w:lineRule="exact"/>
        <w:ind w:firstLine="523" w:firstLineChars="217"/>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四、采购文件的发布及报名：</w:t>
      </w:r>
      <w:r>
        <w:rPr>
          <w:rFonts w:hint="eastAsia" w:ascii="仿宋" w:hAnsi="仿宋" w:eastAsia="仿宋" w:cs="仿宋"/>
          <w:b/>
          <w:color w:val="auto"/>
          <w:sz w:val="24"/>
          <w:highlight w:val="none"/>
          <w:lang w:val="en-US" w:eastAsia="zh-CN"/>
        </w:rPr>
        <w:tab/>
      </w:r>
    </w:p>
    <w:p w14:paraId="07236DEE">
      <w:pPr>
        <w:spacing w:line="420" w:lineRule="exact"/>
        <w:ind w:firstLine="523" w:firstLineChars="217"/>
        <w:rPr>
          <w:rFonts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rPr>
        <w:t>、发布时间：</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10月16日</w:t>
      </w:r>
      <w:r>
        <w:rPr>
          <w:rFonts w:hint="eastAsia" w:ascii="仿宋" w:hAnsi="仿宋" w:eastAsia="仿宋" w:cs="仿宋"/>
          <w:b/>
          <w:color w:val="auto"/>
          <w:sz w:val="24"/>
          <w:highlight w:val="none"/>
        </w:rPr>
        <w:t>至</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月</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lang w:eastAsia="zh-CN"/>
        </w:rPr>
        <w:t>日</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:00</w:t>
      </w:r>
      <w:r>
        <w:rPr>
          <w:rFonts w:hint="eastAsia" w:ascii="仿宋" w:hAnsi="仿宋" w:eastAsia="仿宋" w:cs="仿宋"/>
          <w:b/>
          <w:color w:val="auto"/>
          <w:sz w:val="24"/>
          <w:highlight w:val="none"/>
        </w:rPr>
        <w:t>止。</w:t>
      </w:r>
    </w:p>
    <w:p w14:paraId="00120507">
      <w:pPr>
        <w:spacing w:line="420" w:lineRule="exact"/>
        <w:ind w:firstLine="520" w:firstLineChars="21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2、发布及报名地点：欧邦工程管理集团有限公司</w:t>
      </w:r>
      <w:r>
        <w:rPr>
          <w:rFonts w:hint="eastAsia" w:ascii="仿宋" w:hAnsi="仿宋" w:eastAsia="仿宋" w:cs="仿宋"/>
          <w:color w:val="auto"/>
          <w:sz w:val="24"/>
          <w:highlight w:val="none"/>
          <w:lang w:eastAsia="zh-CN"/>
        </w:rPr>
        <w:t>网址：http://www.zjopen.net/</w:t>
      </w:r>
    </w:p>
    <w:p w14:paraId="0BD6E920">
      <w:pPr>
        <w:spacing w:line="420" w:lineRule="exact"/>
        <w:ind w:firstLine="520" w:firstLineChars="217"/>
        <w:rPr>
          <w:rFonts w:hint="eastAsia" w:ascii="仿宋" w:hAnsi="仿宋" w:eastAsia="仿宋" w:cs="仿宋"/>
          <w:color w:val="auto"/>
          <w:sz w:val="24"/>
          <w:highlight w:val="none"/>
        </w:rPr>
      </w:pPr>
      <w:r>
        <w:rPr>
          <w:rFonts w:hint="eastAsia" w:ascii="仿宋" w:hAnsi="仿宋" w:eastAsia="仿宋" w:cs="仿宋"/>
          <w:color w:val="auto"/>
          <w:sz w:val="24"/>
          <w:highlight w:val="none"/>
        </w:rPr>
        <w:t>3、标书费用：招标文件工本费300元/份，投标单位在投标截止时间前现场递交，否则不允许参加投标。</w:t>
      </w:r>
    </w:p>
    <w:p w14:paraId="61B9DBA1">
      <w:pPr>
        <w:spacing w:line="420" w:lineRule="exact"/>
        <w:ind w:firstLine="523" w:firstLineChars="217"/>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4、本项目实行资格后审，无需报名。</w:t>
      </w:r>
    </w:p>
    <w:p w14:paraId="26FEF804">
      <w:pPr>
        <w:spacing w:line="420" w:lineRule="exact"/>
        <w:ind w:firstLine="523" w:firstLineChars="217"/>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五、询价保证金：无</w:t>
      </w:r>
      <w:r>
        <w:rPr>
          <w:rFonts w:hint="eastAsia" w:ascii="仿宋" w:hAnsi="仿宋" w:eastAsia="仿宋" w:cs="仿宋"/>
          <w:b/>
          <w:color w:val="auto"/>
          <w:sz w:val="24"/>
          <w:highlight w:val="none"/>
          <w:lang w:eastAsia="zh-CN"/>
        </w:rPr>
        <w:t>。</w:t>
      </w:r>
    </w:p>
    <w:p w14:paraId="623D4B6A">
      <w:pPr>
        <w:spacing w:line="420" w:lineRule="exact"/>
        <w:ind w:firstLine="523" w:firstLineChars="217"/>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、询价截止时间和地点：供应商应于</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10月28</w:t>
      </w:r>
      <w:r>
        <w:rPr>
          <w:rFonts w:hint="eastAsia" w:ascii="仿宋" w:hAnsi="仿宋" w:eastAsia="仿宋" w:cs="仿宋"/>
          <w:b/>
          <w:color w:val="auto"/>
          <w:sz w:val="24"/>
          <w:highlight w:val="none"/>
          <w:lang w:eastAsia="zh-CN"/>
        </w:rPr>
        <w:t>日上午</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时00分</w:t>
      </w:r>
      <w:r>
        <w:rPr>
          <w:rFonts w:hint="eastAsia" w:ascii="仿宋" w:hAnsi="仿宋" w:eastAsia="仿宋" w:cs="仿宋"/>
          <w:b/>
          <w:color w:val="auto"/>
          <w:sz w:val="24"/>
          <w:highlight w:val="none"/>
        </w:rPr>
        <w:t>前</w:t>
      </w:r>
      <w:r>
        <w:rPr>
          <w:rFonts w:hint="eastAsia" w:ascii="仿宋" w:hAnsi="仿宋" w:eastAsia="仿宋" w:cs="仿宋"/>
          <w:color w:val="auto"/>
          <w:sz w:val="24"/>
          <w:highlight w:val="none"/>
        </w:rPr>
        <w:t>将投标文件密封送交到</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，逾期送达或未密封将予以拒收。</w:t>
      </w:r>
    </w:p>
    <w:p w14:paraId="6CD92829">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七、开标时间及地点：本次招标将于</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10月28</w:t>
      </w:r>
      <w:r>
        <w:rPr>
          <w:rFonts w:hint="eastAsia" w:ascii="仿宋" w:hAnsi="仿宋" w:eastAsia="仿宋" w:cs="仿宋"/>
          <w:b/>
          <w:color w:val="auto"/>
          <w:sz w:val="24"/>
          <w:highlight w:val="none"/>
          <w:lang w:eastAsia="zh-CN"/>
        </w:rPr>
        <w:t>日上午</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时00分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开标，询价响应方应派授权代表出席开标会议（授权代表携带身份证、授权委托书原件等有效证明出席）。</w:t>
      </w:r>
    </w:p>
    <w:p w14:paraId="33884E01">
      <w:pPr>
        <w:pStyle w:val="13"/>
        <w:spacing w:before="0" w:after="0" w:line="42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八、本项目设有最高限价（预算总价）：人民币</w:t>
      </w:r>
      <w:r>
        <w:rPr>
          <w:rFonts w:hint="eastAsia" w:ascii="仿宋" w:hAnsi="仿宋" w:eastAsia="仿宋" w:cs="仿宋"/>
          <w:b w:val="0"/>
          <w:bCs w:val="0"/>
          <w:color w:val="auto"/>
          <w:sz w:val="24"/>
          <w:szCs w:val="24"/>
          <w:highlight w:val="none"/>
          <w:lang w:eastAsia="zh-CN"/>
        </w:rPr>
        <w:t>贰拾玖万</w:t>
      </w:r>
      <w:r>
        <w:rPr>
          <w:rFonts w:hint="eastAsia" w:ascii="仿宋" w:hAnsi="仿宋" w:eastAsia="仿宋" w:cs="仿宋"/>
          <w:b w:val="0"/>
          <w:bCs w:val="0"/>
          <w:color w:val="auto"/>
          <w:sz w:val="24"/>
          <w:szCs w:val="24"/>
          <w:highlight w:val="none"/>
        </w:rPr>
        <w:t>元整（¥</w:t>
      </w:r>
      <w:r>
        <w:rPr>
          <w:rFonts w:hint="eastAsia" w:ascii="仿宋" w:hAnsi="仿宋" w:eastAsia="仿宋" w:cs="仿宋"/>
          <w:b w:val="0"/>
          <w:bCs w:val="0"/>
          <w:color w:val="auto"/>
          <w:sz w:val="24"/>
          <w:szCs w:val="24"/>
          <w:highlight w:val="none"/>
          <w:lang w:val="en-US" w:eastAsia="zh-CN"/>
        </w:rPr>
        <w:t>290000.00</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报价超过最高限价（预算单价或预算总价）的，按无效标处理。 </w:t>
      </w:r>
    </w:p>
    <w:p w14:paraId="46C2FF09">
      <w:pPr>
        <w:spacing w:line="420" w:lineRule="exact"/>
        <w:ind w:firstLine="463" w:firstLineChars="192"/>
        <w:jc w:val="left"/>
        <w:rPr>
          <w:rFonts w:hint="eastAsia" w:ascii="仿宋" w:hAnsi="仿宋" w:eastAsia="仿宋" w:cs="仿宋"/>
          <w:b/>
          <w:color w:val="auto"/>
          <w:spacing w:val="-6"/>
          <w:sz w:val="24"/>
          <w:highlight w:val="yellow"/>
          <w:lang w:eastAsia="zh-CN"/>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w:t>
      </w:r>
      <w:r>
        <w:rPr>
          <w:rFonts w:hint="eastAsia" w:ascii="仿宋" w:hAnsi="仿宋" w:eastAsia="仿宋" w:cs="仿宋"/>
          <w:b/>
          <w:color w:val="auto"/>
          <w:spacing w:val="-6"/>
          <w:sz w:val="24"/>
          <w:highlight w:val="none"/>
        </w:rPr>
        <w:t>发布媒体：</w:t>
      </w:r>
      <w:r>
        <w:rPr>
          <w:rFonts w:hint="eastAsia" w:ascii="仿宋" w:hAnsi="仿宋" w:eastAsia="仿宋" w:cs="仿宋"/>
          <w:color w:val="auto"/>
          <w:sz w:val="24"/>
          <w:highlight w:val="none"/>
        </w:rPr>
        <w:t>欧邦工程管理集团有限公司</w:t>
      </w:r>
      <w:r>
        <w:rPr>
          <w:rFonts w:hint="eastAsia" w:ascii="仿宋" w:hAnsi="仿宋" w:eastAsia="仿宋" w:cs="仿宋"/>
          <w:color w:val="auto"/>
          <w:sz w:val="24"/>
          <w:highlight w:val="none"/>
          <w:lang w:eastAsia="zh-CN"/>
        </w:rPr>
        <w:t>http://www.zjopen.net/</w:t>
      </w:r>
    </w:p>
    <w:p w14:paraId="6900BEB1">
      <w:pPr>
        <w:spacing w:line="420" w:lineRule="exact"/>
        <w:ind w:firstLine="460" w:firstLineChars="192"/>
        <w:jc w:val="left"/>
        <w:rPr>
          <w:rFonts w:hint="eastAsia"/>
          <w:color w:val="auto"/>
          <w:lang w:eastAsia="zh-CN"/>
        </w:rPr>
      </w:pPr>
      <w:r>
        <w:rPr>
          <w:rFonts w:hint="eastAsia" w:ascii="仿宋" w:hAnsi="仿宋" w:eastAsia="仿宋" w:cs="仿宋"/>
          <w:b w:val="0"/>
          <w:bCs w:val="0"/>
          <w:color w:val="auto"/>
          <w:kern w:val="2"/>
          <w:sz w:val="24"/>
          <w:szCs w:val="24"/>
          <w:highlight w:val="none"/>
          <w:lang w:val="en-US" w:eastAsia="zh-CN" w:bidi="ar-SA"/>
        </w:rPr>
        <w:t>十、投标总报价应含采购服务费，采购服务费按照国家发展计划委员会计价格《招标代理服务收费管理暂行办法》的通知(计价格[2002]1980号)和《调整后的招标代理服务收费标准发改价格[2011]534号》，为人民币</w:t>
      </w:r>
      <w:r>
        <w:rPr>
          <w:rStyle w:val="22"/>
          <w:rFonts w:hint="eastAsia" w:ascii="仿宋" w:hAnsi="仿宋" w:eastAsia="仿宋" w:cs="仿宋"/>
          <w:b/>
          <w:bCs/>
          <w:color w:val="auto"/>
          <w:szCs w:val="24"/>
          <w:highlight w:val="none"/>
          <w:lang w:val="en-US" w:eastAsia="zh-CN"/>
        </w:rPr>
        <w:fldChar w:fldCharType="begin"/>
      </w:r>
      <w:r>
        <w:rPr>
          <w:rStyle w:val="22"/>
          <w:rFonts w:hint="eastAsia" w:ascii="仿宋" w:hAnsi="仿宋" w:eastAsia="仿宋" w:cs="仿宋"/>
          <w:b/>
          <w:bCs/>
          <w:color w:val="auto"/>
          <w:szCs w:val="24"/>
          <w:highlight w:val="none"/>
          <w:lang w:val="en-US" w:eastAsia="zh-CN"/>
        </w:rPr>
        <w:instrText xml:space="preserve"> = 2000 \* CHINESENUM4 \* MERGEFORMAT </w:instrText>
      </w:r>
      <w:r>
        <w:rPr>
          <w:rStyle w:val="22"/>
          <w:rFonts w:hint="eastAsia" w:ascii="仿宋" w:hAnsi="仿宋" w:eastAsia="仿宋" w:cs="仿宋"/>
          <w:b/>
          <w:bCs/>
          <w:color w:val="auto"/>
          <w:szCs w:val="24"/>
          <w:highlight w:val="none"/>
          <w:lang w:val="en-US" w:eastAsia="zh-CN"/>
        </w:rPr>
        <w:fldChar w:fldCharType="separate"/>
      </w:r>
      <w:r>
        <w:rPr>
          <w:rStyle w:val="22"/>
          <w:rFonts w:hint="eastAsia" w:ascii="仿宋" w:hAnsi="仿宋" w:eastAsia="仿宋" w:cs="仿宋"/>
          <w:b/>
          <w:bCs/>
          <w:color w:val="auto"/>
          <w:szCs w:val="24"/>
          <w:highlight w:val="none"/>
          <w:lang w:val="en-US" w:eastAsia="zh-CN"/>
        </w:rPr>
        <w:t>叁仟元整</w:t>
      </w:r>
      <w:r>
        <w:rPr>
          <w:rStyle w:val="22"/>
          <w:rFonts w:hint="eastAsia" w:ascii="仿宋" w:hAnsi="仿宋" w:eastAsia="仿宋" w:cs="仿宋"/>
          <w:b/>
          <w:bCs/>
          <w:color w:val="auto"/>
          <w:szCs w:val="24"/>
          <w:highlight w:val="none"/>
          <w:lang w:val="en-US" w:eastAsia="zh-CN"/>
        </w:rPr>
        <w:fldChar w:fldCharType="end"/>
      </w:r>
      <w:r>
        <w:rPr>
          <w:rStyle w:val="22"/>
          <w:rFonts w:hint="eastAsia" w:ascii="仿宋" w:hAnsi="仿宋" w:eastAsia="仿宋" w:cs="仿宋"/>
          <w:b/>
          <w:bCs/>
          <w:color w:val="auto"/>
          <w:szCs w:val="24"/>
          <w:highlight w:val="none"/>
        </w:rPr>
        <w:t>（￥</w:t>
      </w:r>
      <w:r>
        <w:rPr>
          <w:rStyle w:val="22"/>
          <w:rFonts w:hint="eastAsia" w:ascii="仿宋" w:hAnsi="仿宋" w:eastAsia="仿宋" w:cs="仿宋"/>
          <w:b/>
          <w:bCs/>
          <w:color w:val="auto"/>
          <w:szCs w:val="24"/>
          <w:highlight w:val="none"/>
          <w:lang w:val="en-US"/>
        </w:rPr>
        <w:t>3000.00</w:t>
      </w:r>
      <w:r>
        <w:rPr>
          <w:rStyle w:val="22"/>
          <w:rFonts w:hint="eastAsia" w:ascii="仿宋" w:hAnsi="仿宋" w:eastAsia="仿宋" w:cs="仿宋"/>
          <w:b/>
          <w:bCs/>
          <w:color w:val="auto"/>
          <w:szCs w:val="24"/>
          <w:highlight w:val="none"/>
        </w:rPr>
        <w:t>元）</w:t>
      </w:r>
      <w:r>
        <w:rPr>
          <w:rFonts w:hint="eastAsia" w:ascii="仿宋" w:hAnsi="仿宋" w:eastAsia="仿宋" w:cs="仿宋"/>
          <w:b w:val="0"/>
          <w:bCs w:val="0"/>
          <w:color w:val="auto"/>
          <w:kern w:val="2"/>
          <w:sz w:val="24"/>
          <w:szCs w:val="24"/>
          <w:highlight w:val="none"/>
          <w:lang w:val="en-US" w:eastAsia="zh-CN" w:bidi="ar-SA"/>
        </w:rPr>
        <w:t>，专家评审费按时支付，由中标单位在领取中标通知书时支付给采购代理公司。</w:t>
      </w:r>
    </w:p>
    <w:p w14:paraId="7BB4A7AD">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十一</w:t>
      </w:r>
      <w:r>
        <w:rPr>
          <w:rFonts w:hint="eastAsia" w:ascii="仿宋" w:hAnsi="仿宋" w:eastAsia="仿宋" w:cs="仿宋"/>
          <w:b/>
          <w:color w:val="auto"/>
          <w:sz w:val="24"/>
          <w:highlight w:val="none"/>
        </w:rPr>
        <w:t>、信用记录</w:t>
      </w:r>
    </w:p>
    <w:p w14:paraId="606AB164">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案件当事人名单、政府采购严重违法失信行为记录名单或浙江政府采购网曝光台中尚在行政处罚期内的）</w:t>
      </w:r>
    </w:p>
    <w:p w14:paraId="73BE9D75">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1、信用信息查询的截止时点：投标截止时间；</w:t>
      </w:r>
    </w:p>
    <w:p w14:paraId="61BAB61C">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2、查询渠道：</w:t>
      </w:r>
    </w:p>
    <w:p w14:paraId="4545BDE2">
      <w:pPr>
        <w:spacing w:line="420" w:lineRule="exact"/>
        <w:ind w:firstLine="463" w:firstLineChars="192"/>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中国政府采购网（www.ccgp.gov.cn）；</w:t>
      </w:r>
    </w:p>
    <w:p w14:paraId="4057CE20">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浙江政府采购网（</w:t>
      </w:r>
      <w:r>
        <w:rPr>
          <w:rFonts w:hint="eastAsia" w:ascii="仿宋" w:hAnsi="仿宋" w:eastAsia="仿宋" w:cs="仿宋"/>
          <w:b/>
          <w:color w:val="auto"/>
          <w:sz w:val="24"/>
          <w:highlight w:val="none"/>
          <w:lang w:eastAsia="zh-CN"/>
        </w:rPr>
        <w:fldChar w:fldCharType="begin"/>
      </w:r>
      <w:r>
        <w:rPr>
          <w:rFonts w:hint="eastAsia" w:ascii="仿宋" w:hAnsi="仿宋" w:eastAsia="仿宋" w:cs="仿宋"/>
          <w:b/>
          <w:color w:val="auto"/>
          <w:sz w:val="24"/>
          <w:highlight w:val="none"/>
          <w:lang w:eastAsia="zh-CN"/>
        </w:rPr>
        <w:instrText xml:space="preserve"> HYPERLINK "https://zfcg.czt.zj.gov.cn/" </w:instrText>
      </w:r>
      <w:r>
        <w:rPr>
          <w:rFonts w:hint="eastAsia" w:ascii="仿宋" w:hAnsi="仿宋" w:eastAsia="仿宋" w:cs="仿宋"/>
          <w:b/>
          <w:color w:val="auto"/>
          <w:sz w:val="24"/>
          <w:highlight w:val="none"/>
          <w:lang w:eastAsia="zh-CN"/>
        </w:rPr>
        <w:fldChar w:fldCharType="separate"/>
      </w:r>
      <w:r>
        <w:rPr>
          <w:rFonts w:hint="eastAsia" w:ascii="仿宋" w:hAnsi="仿宋" w:eastAsia="仿宋" w:cs="仿宋"/>
          <w:b/>
          <w:color w:val="auto"/>
          <w:sz w:val="24"/>
          <w:highlight w:val="none"/>
          <w:lang w:eastAsia="zh-CN"/>
        </w:rPr>
        <w:t>https://zfcg.czt.zj.gov.cn/</w:t>
      </w:r>
      <w:r>
        <w:rPr>
          <w:rFonts w:hint="eastAsia" w:ascii="仿宋" w:hAnsi="仿宋" w:eastAsia="仿宋" w:cs="仿宋"/>
          <w:b/>
          <w:color w:val="auto"/>
          <w:sz w:val="24"/>
          <w:highlight w:val="none"/>
          <w:lang w:eastAsia="zh-CN"/>
        </w:rPr>
        <w:fldChar w:fldCharType="end"/>
      </w:r>
      <w:r>
        <w:rPr>
          <w:rFonts w:hint="eastAsia" w:ascii="仿宋" w:hAnsi="仿宋" w:eastAsia="仿宋" w:cs="仿宋"/>
          <w:b/>
          <w:color w:val="auto"/>
          <w:sz w:val="24"/>
          <w:highlight w:val="none"/>
          <w:lang w:eastAsia="zh-CN"/>
        </w:rPr>
        <w:t>）；</w:t>
      </w:r>
    </w:p>
    <w:p w14:paraId="4F9DDE0B">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信用中国（http://www.creditchina.gov.cn/）和企业所在的省级信用查询平台。</w:t>
      </w:r>
    </w:p>
    <w:p w14:paraId="2B755340">
      <w:pPr>
        <w:numPr>
          <w:ilvl w:val="0"/>
          <w:numId w:val="2"/>
        </w:num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信用信息查询记录和证据留存具体方式：采购代理机构经办人和现场管理员将查询网页打印、签字与其他采购文件一并保存。</w:t>
      </w:r>
    </w:p>
    <w:p w14:paraId="0A61EA47">
      <w:pPr>
        <w:spacing w:line="42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本项目为非政府采购项目</w:t>
      </w:r>
    </w:p>
    <w:p w14:paraId="1703AB96">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、业务咨询：</w:t>
      </w:r>
    </w:p>
    <w:p w14:paraId="1E0158A6">
      <w:pPr>
        <w:spacing w:line="420" w:lineRule="exact"/>
        <w:ind w:firstLine="463" w:firstLineChars="192"/>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采购单位：</w:t>
      </w:r>
      <w:r>
        <w:rPr>
          <w:rFonts w:hint="eastAsia" w:ascii="仿宋" w:hAnsi="仿宋" w:eastAsia="仿宋" w:cs="仿宋"/>
          <w:b/>
          <w:bCs/>
          <w:color w:val="auto"/>
          <w:sz w:val="24"/>
          <w:highlight w:val="none"/>
          <w:lang w:eastAsia="zh-CN"/>
        </w:rPr>
        <w:t>建德市梅城镇资产经营有限公司</w:t>
      </w:r>
    </w:p>
    <w:p w14:paraId="3D1543F5">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联系人：李工        联系电话：18368892076</w:t>
      </w:r>
    </w:p>
    <w:p w14:paraId="25B1BC8B">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邵工</w:t>
      </w:r>
      <w:r>
        <w:rPr>
          <w:rFonts w:hint="eastAsia" w:ascii="仿宋" w:hAnsi="仿宋" w:eastAsia="仿宋" w:cs="仿宋"/>
          <w:color w:val="auto"/>
          <w:sz w:val="24"/>
          <w:highlight w:val="none"/>
        </w:rPr>
        <w:t xml:space="preserve">        联系电话：13968136095</w:t>
      </w:r>
    </w:p>
    <w:p w14:paraId="05050B7A">
      <w:pPr>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采购代理机构：欧邦工程管理集团有限公司</w:t>
      </w:r>
    </w:p>
    <w:p w14:paraId="676CFA72">
      <w:pPr>
        <w:spacing w:line="42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傅工</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13757174521</w:t>
      </w:r>
    </w:p>
    <w:p w14:paraId="3161AD02">
      <w:pPr>
        <w:shd w:val="clear" w:color="auto" w:fill="auto"/>
        <w:wordWrap w:val="0"/>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szCs w:val="24"/>
          <w:highlight w:val="none"/>
          <w:lang w:val="en-US" w:eastAsia="zh-CN"/>
        </w:rPr>
        <w:t>：张工        联系电话：18268883544</w:t>
      </w:r>
    </w:p>
    <w:p w14:paraId="64871A19">
      <w:pPr>
        <w:spacing w:line="420" w:lineRule="exact"/>
        <w:rPr>
          <w:rFonts w:hint="eastAsia" w:ascii="仿宋" w:hAnsi="仿宋" w:eastAsia="仿宋" w:cs="仿宋"/>
          <w:color w:val="auto"/>
          <w:sz w:val="24"/>
          <w:highlight w:val="none"/>
        </w:rPr>
      </w:pPr>
    </w:p>
    <w:p w14:paraId="3C7448FF">
      <w:pPr>
        <w:spacing w:line="420" w:lineRule="exact"/>
        <w:ind w:firstLine="460" w:firstLineChars="192"/>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10月16日</w:t>
      </w:r>
    </w:p>
    <w:p w14:paraId="526A439B">
      <w:pPr>
        <w:autoSpaceDE w:val="0"/>
        <w:adjustRightInd w:val="0"/>
        <w:spacing w:line="480" w:lineRule="exact"/>
        <w:jc w:val="center"/>
        <w:rPr>
          <w:rFonts w:hint="eastAsia" w:ascii="仿宋" w:hAnsi="仿宋" w:eastAsia="仿宋" w:cs="仿宋"/>
          <w:b/>
          <w:bCs/>
          <w:color w:val="auto"/>
          <w:kern w:val="0"/>
          <w:sz w:val="36"/>
          <w:szCs w:val="36"/>
          <w:highlight w:val="none"/>
        </w:rPr>
        <w:sectPr>
          <w:footerReference r:id="rId4" w:type="first"/>
          <w:footerReference r:id="rId3" w:type="default"/>
          <w:pgSz w:w="11906" w:h="16838"/>
          <w:pgMar w:top="1246" w:right="1196" w:bottom="1246" w:left="126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0E252BF">
      <w:pPr>
        <w:autoSpaceDE w:val="0"/>
        <w:adjustRightInd w:val="0"/>
        <w:spacing w:line="480" w:lineRule="exact"/>
        <w:jc w:val="center"/>
        <w:rPr>
          <w:rFonts w:hint="eastAsia" w:ascii="仿宋" w:hAnsi="仿宋" w:eastAsia="仿宋" w:cs="仿宋"/>
          <w:b/>
          <w:bCs/>
          <w:color w:val="auto"/>
          <w:kern w:val="0"/>
          <w:sz w:val="36"/>
          <w:szCs w:val="36"/>
          <w:highlight w:val="none"/>
        </w:rPr>
      </w:pPr>
    </w:p>
    <w:p w14:paraId="706AE883">
      <w:pPr>
        <w:autoSpaceDE w:val="0"/>
        <w:adjustRightInd w:val="0"/>
        <w:spacing w:line="480" w:lineRule="exact"/>
        <w:jc w:val="center"/>
        <w:rPr>
          <w:rFonts w:hint="eastAsia" w:ascii="仿宋" w:hAnsi="仿宋" w:eastAsia="仿宋" w:cs="仿宋"/>
          <w:b/>
          <w:bCs/>
          <w:color w:val="auto"/>
          <w:kern w:val="0"/>
          <w:sz w:val="36"/>
          <w:szCs w:val="36"/>
          <w:highlight w:val="none"/>
        </w:rPr>
      </w:pPr>
    </w:p>
    <w:p w14:paraId="20851920">
      <w:pPr>
        <w:autoSpaceDE w:val="0"/>
        <w:adjustRightInd w:val="0"/>
        <w:spacing w:line="480" w:lineRule="exact"/>
        <w:jc w:val="center"/>
        <w:rPr>
          <w:rFonts w:hint="eastAsia" w:ascii="仿宋" w:hAnsi="仿宋" w:eastAsia="仿宋" w:cs="仿宋"/>
          <w:b/>
          <w:bCs/>
          <w:color w:val="auto"/>
          <w:kern w:val="0"/>
          <w:sz w:val="36"/>
          <w:szCs w:val="36"/>
          <w:highlight w:val="none"/>
        </w:rPr>
      </w:pPr>
    </w:p>
    <w:p w14:paraId="2FE6FDD8">
      <w:pPr>
        <w:autoSpaceDE w:val="0"/>
        <w:adjustRightInd w:val="0"/>
        <w:spacing w:line="480" w:lineRule="exact"/>
        <w:jc w:val="center"/>
        <w:rPr>
          <w:rFonts w:hint="eastAsia" w:ascii="仿宋" w:hAnsi="仿宋" w:eastAsia="仿宋" w:cs="仿宋"/>
          <w:b/>
          <w:bCs/>
          <w:color w:val="auto"/>
          <w:kern w:val="0"/>
          <w:sz w:val="36"/>
          <w:szCs w:val="36"/>
          <w:highlight w:val="none"/>
        </w:rPr>
      </w:pPr>
    </w:p>
    <w:p w14:paraId="4F3C958A">
      <w:pP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14:paraId="55E7A15E">
      <w:pPr>
        <w:autoSpaceDE w:val="0"/>
        <w:adjustRightInd w:val="0"/>
        <w:spacing w:line="48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第二部分：采购需求</w:t>
      </w:r>
    </w:p>
    <w:p w14:paraId="5FC5F09D">
      <w:pPr>
        <w:autoSpaceDE w:val="0"/>
        <w:autoSpaceDN w:val="0"/>
        <w:adjustRightInd w:val="0"/>
        <w:spacing w:line="440" w:lineRule="exact"/>
        <w:jc w:val="left"/>
        <w:rPr>
          <w:rFonts w:hint="eastAsia" w:ascii="仿宋" w:hAnsi="仿宋" w:eastAsia="仿宋" w:cs="仿宋"/>
          <w:b/>
          <w:bCs/>
          <w:color w:val="auto"/>
          <w:sz w:val="24"/>
          <w:highlight w:val="none"/>
        </w:rPr>
      </w:pPr>
    </w:p>
    <w:p w14:paraId="3B51FBF8">
      <w:pPr>
        <w:autoSpaceDE w:val="0"/>
        <w:autoSpaceDN w:val="0"/>
        <w:adjustRightInd w:val="0"/>
        <w:spacing w:line="44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color w:val="auto"/>
          <w:kern w:val="0"/>
          <w:sz w:val="24"/>
          <w:highlight w:val="none"/>
        </w:rPr>
        <w:t>采购内容：</w:t>
      </w:r>
      <w:r>
        <w:rPr>
          <w:rFonts w:hint="eastAsia" w:ascii="仿宋" w:hAnsi="仿宋" w:eastAsia="仿宋" w:cs="仿宋"/>
          <w:b/>
          <w:color w:val="auto"/>
          <w:sz w:val="24"/>
          <w:highlight w:val="none"/>
        </w:rPr>
        <w:t xml:space="preserve"> </w:t>
      </w:r>
    </w:p>
    <w:p w14:paraId="7D3F53A5">
      <w:pPr>
        <w:autoSpaceDE w:val="0"/>
        <w:autoSpaceDN w:val="0"/>
        <w:adjustRightInd w:val="0"/>
        <w:spacing w:line="440" w:lineRule="exact"/>
        <w:ind w:left="48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531"/>
        <w:gridCol w:w="3176"/>
        <w:gridCol w:w="661"/>
        <w:gridCol w:w="582"/>
        <w:gridCol w:w="1434"/>
        <w:gridCol w:w="641"/>
      </w:tblGrid>
      <w:tr w14:paraId="5F66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14:paraId="5D226FC0">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CA0A36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产品（服务）内容</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1C6DEA2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主要技术要求</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A1C19E2">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23FCD3BD">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7217BA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预算总价（元）</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B11AD71">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0D35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1" w:type="dxa"/>
            <w:tcBorders>
              <w:left w:val="single" w:color="auto" w:sz="4" w:space="0"/>
              <w:right w:val="single" w:color="auto" w:sz="4" w:space="0"/>
            </w:tcBorders>
            <w:noWrap w:val="0"/>
            <w:vAlign w:val="center"/>
          </w:tcPr>
          <w:p w14:paraId="194B53C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3F06DBF5">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严州古城修复第二期匾额楹联制作项目</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34CF44EB">
            <w:pPr>
              <w:widowControl/>
              <w:spacing w:line="440" w:lineRule="exact"/>
              <w:jc w:val="center"/>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详见“二、主要技术参数要求”</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2354D91">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6EB4F9AF">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5AFB3FF">
            <w:pPr>
              <w:widowControl/>
              <w:spacing w:line="44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290000.00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E63896D">
            <w:pPr>
              <w:widowControl/>
              <w:spacing w:line="440" w:lineRule="exact"/>
              <w:jc w:val="center"/>
              <w:rPr>
                <w:rFonts w:hint="eastAsia" w:ascii="仿宋" w:hAnsi="仿宋" w:eastAsia="仿宋" w:cs="仿宋"/>
                <w:color w:val="auto"/>
                <w:kern w:val="0"/>
                <w:sz w:val="24"/>
                <w:highlight w:val="none"/>
              </w:rPr>
            </w:pPr>
          </w:p>
        </w:tc>
      </w:tr>
    </w:tbl>
    <w:p w14:paraId="13F2C602">
      <w:pPr>
        <w:spacing w:line="440" w:lineRule="exact"/>
        <w:rPr>
          <w:rFonts w:hint="eastAsia" w:ascii="仿宋" w:hAnsi="仿宋" w:eastAsia="仿宋" w:cs="仿宋"/>
          <w:bCs/>
          <w:color w:val="auto"/>
          <w:szCs w:val="21"/>
          <w:highlight w:val="none"/>
        </w:rPr>
      </w:pPr>
      <w:r>
        <w:rPr>
          <w:rFonts w:hint="eastAsia" w:ascii="仿宋" w:hAnsi="仿宋" w:eastAsia="仿宋" w:cs="仿宋"/>
          <w:color w:val="auto"/>
          <w:sz w:val="24"/>
          <w:highlight w:val="none"/>
        </w:rPr>
        <w:t>注：</w:t>
      </w:r>
      <w:r>
        <w:rPr>
          <w:rFonts w:hint="eastAsia" w:ascii="仿宋" w:hAnsi="仿宋" w:eastAsia="仿宋" w:cs="仿宋"/>
          <w:bCs/>
          <w:color w:val="auto"/>
          <w:szCs w:val="21"/>
          <w:highlight w:val="none"/>
        </w:rPr>
        <w:t>以上金额</w:t>
      </w:r>
      <w:r>
        <w:rPr>
          <w:rFonts w:hint="eastAsia" w:ascii="仿宋" w:hAnsi="仿宋" w:eastAsia="仿宋" w:cs="仿宋"/>
          <w:bCs/>
          <w:color w:val="auto"/>
          <w:szCs w:val="21"/>
          <w:highlight w:val="none"/>
          <w:lang w:eastAsia="zh-CN"/>
        </w:rPr>
        <w:t>包括</w:t>
      </w:r>
      <w:r>
        <w:rPr>
          <w:rFonts w:hint="eastAsia" w:ascii="仿宋" w:hAnsi="仿宋" w:eastAsia="仿宋" w:cs="仿宋"/>
          <w:bCs/>
          <w:color w:val="auto"/>
          <w:szCs w:val="21"/>
          <w:highlight w:val="none"/>
          <w:lang w:eastAsia="zh-CN"/>
        </w:rPr>
        <w:t>供货、材料费、制作、填字费、刻字费、运输</w:t>
      </w:r>
      <w:r>
        <w:rPr>
          <w:rFonts w:hint="eastAsia" w:ascii="仿宋" w:hAnsi="仿宋" w:eastAsia="仿宋" w:cs="仿宋"/>
          <w:bCs/>
          <w:color w:val="auto"/>
          <w:szCs w:val="21"/>
          <w:highlight w:val="none"/>
          <w:lang w:eastAsia="zh-CN"/>
        </w:rPr>
        <w:t>、装卸、安装、</w:t>
      </w:r>
      <w:r>
        <w:rPr>
          <w:rFonts w:hint="eastAsia" w:ascii="仿宋" w:hAnsi="仿宋" w:eastAsia="仿宋" w:cs="仿宋"/>
          <w:bCs/>
          <w:color w:val="auto"/>
          <w:szCs w:val="21"/>
          <w:highlight w:val="none"/>
          <w:lang w:eastAsia="zh-CN"/>
        </w:rPr>
        <w:t>产品保护、备品备件、税金、培训、验收、辅助工作、售后服务</w:t>
      </w:r>
      <w:r>
        <w:rPr>
          <w:rFonts w:hint="eastAsia" w:ascii="仿宋" w:hAnsi="仿宋" w:eastAsia="仿宋" w:cs="仿宋"/>
          <w:bCs/>
          <w:color w:val="auto"/>
          <w:szCs w:val="21"/>
          <w:highlight w:val="none"/>
          <w:lang w:eastAsia="zh-CN"/>
        </w:rPr>
        <w:t>等</w:t>
      </w:r>
      <w:r>
        <w:rPr>
          <w:rFonts w:hint="eastAsia" w:ascii="仿宋" w:hAnsi="仿宋" w:eastAsia="仿宋" w:cs="仿宋"/>
          <w:bCs/>
          <w:color w:val="auto"/>
          <w:szCs w:val="21"/>
          <w:highlight w:val="none"/>
        </w:rPr>
        <w:t>完成本项目的所有费用。</w:t>
      </w:r>
    </w:p>
    <w:p w14:paraId="7DC7F80A">
      <w:pPr>
        <w:spacing w:line="440" w:lineRule="exact"/>
        <w:rPr>
          <w:rFonts w:hint="eastAsia" w:ascii="仿宋" w:hAnsi="仿宋" w:eastAsia="仿宋" w:cs="仿宋"/>
          <w:b/>
          <w:bCs/>
          <w:color w:val="auto"/>
          <w:sz w:val="24"/>
          <w:highlight w:val="none"/>
        </w:rPr>
      </w:pPr>
    </w:p>
    <w:p w14:paraId="00858FA2">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二、主要技术参数要求</w:t>
      </w:r>
    </w:p>
    <w:p w14:paraId="49BE65C0">
      <w:pPr>
        <w:autoSpaceDE w:val="0"/>
        <w:autoSpaceDN w:val="0"/>
        <w:adjustRightInd w:val="0"/>
        <w:spacing w:line="480" w:lineRule="exact"/>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1、采购清单</w:t>
      </w:r>
    </w:p>
    <w:tbl>
      <w:tblPr>
        <w:tblStyle w:val="17"/>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460"/>
        <w:gridCol w:w="975"/>
        <w:gridCol w:w="1065"/>
        <w:gridCol w:w="1395"/>
        <w:gridCol w:w="803"/>
      </w:tblGrid>
      <w:tr w14:paraId="2EE1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1" w:type="dxa"/>
          </w:tcPr>
          <w:p w14:paraId="1EAE835D">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品名</w:t>
            </w:r>
          </w:p>
        </w:tc>
        <w:tc>
          <w:tcPr>
            <w:tcW w:w="2460" w:type="dxa"/>
          </w:tcPr>
          <w:p w14:paraId="3285FC3D">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w:t>
            </w:r>
          </w:p>
          <w:p w14:paraId="49B42A0D">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（mm）</w:t>
            </w:r>
          </w:p>
        </w:tc>
        <w:tc>
          <w:tcPr>
            <w:tcW w:w="975" w:type="dxa"/>
          </w:tcPr>
          <w:p w14:paraId="3A7008F4">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p w14:paraId="464E150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（片）</w:t>
            </w:r>
          </w:p>
        </w:tc>
        <w:tc>
          <w:tcPr>
            <w:tcW w:w="1065" w:type="dxa"/>
          </w:tcPr>
          <w:p w14:paraId="1D7A29F3">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预算单价</w:t>
            </w:r>
          </w:p>
          <w:p w14:paraId="3D5C9EF2">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（元）</w:t>
            </w:r>
          </w:p>
        </w:tc>
        <w:tc>
          <w:tcPr>
            <w:tcW w:w="1395" w:type="dxa"/>
          </w:tcPr>
          <w:p w14:paraId="758BA627">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预算总价</w:t>
            </w:r>
          </w:p>
          <w:p w14:paraId="1AD6EF9E">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（元）</w:t>
            </w:r>
          </w:p>
        </w:tc>
        <w:tc>
          <w:tcPr>
            <w:tcW w:w="803" w:type="dxa"/>
          </w:tcPr>
          <w:p w14:paraId="0DB5851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备注</w:t>
            </w:r>
          </w:p>
        </w:tc>
      </w:tr>
      <w:tr w14:paraId="66B6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401" w:type="dxa"/>
            <w:vMerge w:val="restart"/>
          </w:tcPr>
          <w:p w14:paraId="279D60B2">
            <w:pPr>
              <w:spacing w:line="360" w:lineRule="auto"/>
              <w:jc w:val="center"/>
              <w:rPr>
                <w:rFonts w:hint="eastAsia" w:ascii="宋体" w:hAnsi="宋体" w:eastAsia="宋体" w:cs="宋体"/>
                <w:color w:val="auto"/>
                <w:sz w:val="24"/>
                <w:szCs w:val="24"/>
                <w:vertAlign w:val="baseline"/>
                <w:lang w:val="en-US" w:eastAsia="zh-CN"/>
              </w:rPr>
            </w:pPr>
          </w:p>
          <w:p w14:paraId="0A277CCB">
            <w:pPr>
              <w:spacing w:line="360" w:lineRule="auto"/>
              <w:jc w:val="center"/>
              <w:rPr>
                <w:rFonts w:hint="eastAsia" w:ascii="宋体" w:hAnsi="宋体" w:eastAsia="宋体" w:cs="宋体"/>
                <w:color w:val="auto"/>
                <w:sz w:val="24"/>
                <w:szCs w:val="24"/>
                <w:vertAlign w:val="baseline"/>
                <w:lang w:val="en-US" w:eastAsia="zh-CN"/>
              </w:rPr>
            </w:pPr>
          </w:p>
          <w:p w14:paraId="08F2A693">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楹</w:t>
            </w:r>
          </w:p>
          <w:p w14:paraId="4369E600">
            <w:pPr>
              <w:spacing w:line="360" w:lineRule="auto"/>
              <w:jc w:val="center"/>
              <w:rPr>
                <w:rFonts w:hint="eastAsia" w:ascii="宋体" w:hAnsi="宋体" w:eastAsia="宋体" w:cs="宋体"/>
                <w:color w:val="auto"/>
                <w:sz w:val="24"/>
                <w:szCs w:val="24"/>
                <w:vertAlign w:val="baseline"/>
                <w:lang w:val="en-US" w:eastAsia="zh-CN"/>
              </w:rPr>
            </w:pPr>
          </w:p>
          <w:p w14:paraId="18863704">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w:t>
            </w:r>
          </w:p>
        </w:tc>
        <w:tc>
          <w:tcPr>
            <w:tcW w:w="2460" w:type="dxa"/>
          </w:tcPr>
          <w:p w14:paraId="60B97144">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2000x260x30</w:t>
            </w:r>
          </w:p>
        </w:tc>
        <w:tc>
          <w:tcPr>
            <w:tcW w:w="975" w:type="dxa"/>
          </w:tcPr>
          <w:p w14:paraId="320FB25D">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w:t>
            </w:r>
          </w:p>
        </w:tc>
        <w:tc>
          <w:tcPr>
            <w:tcW w:w="1065" w:type="dxa"/>
          </w:tcPr>
          <w:p w14:paraId="675E6024">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3686.5</w:t>
            </w:r>
          </w:p>
        </w:tc>
        <w:tc>
          <w:tcPr>
            <w:tcW w:w="1395" w:type="dxa"/>
          </w:tcPr>
          <w:p w14:paraId="5C970A4D">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51611</w:t>
            </w:r>
          </w:p>
        </w:tc>
        <w:tc>
          <w:tcPr>
            <w:tcW w:w="803" w:type="dxa"/>
          </w:tcPr>
          <w:p w14:paraId="5C62CA5F">
            <w:pPr>
              <w:spacing w:line="360" w:lineRule="auto"/>
              <w:jc w:val="center"/>
              <w:rPr>
                <w:rFonts w:hint="eastAsia" w:ascii="宋体" w:hAnsi="宋体" w:eastAsia="宋体" w:cs="宋体"/>
                <w:color w:val="auto"/>
                <w:sz w:val="24"/>
                <w:szCs w:val="24"/>
                <w:vertAlign w:val="baseline"/>
                <w:lang w:val="en-US" w:eastAsia="zh-CN"/>
              </w:rPr>
            </w:pPr>
          </w:p>
        </w:tc>
      </w:tr>
      <w:tr w14:paraId="4C3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01" w:type="dxa"/>
            <w:vMerge w:val="continue"/>
          </w:tcPr>
          <w:p w14:paraId="4C5FBEA9">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02C49C7F">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1800x260x30</w:t>
            </w:r>
          </w:p>
        </w:tc>
        <w:tc>
          <w:tcPr>
            <w:tcW w:w="975" w:type="dxa"/>
          </w:tcPr>
          <w:p w14:paraId="23AA9919">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065" w:type="dxa"/>
          </w:tcPr>
          <w:p w14:paraId="59D60CB4">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3700</w:t>
            </w:r>
          </w:p>
        </w:tc>
        <w:tc>
          <w:tcPr>
            <w:tcW w:w="1395" w:type="dxa"/>
          </w:tcPr>
          <w:p w14:paraId="60AF7EAA">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22200</w:t>
            </w:r>
          </w:p>
        </w:tc>
        <w:tc>
          <w:tcPr>
            <w:tcW w:w="803" w:type="dxa"/>
          </w:tcPr>
          <w:p w14:paraId="4D486905">
            <w:pPr>
              <w:spacing w:line="360" w:lineRule="auto"/>
              <w:jc w:val="center"/>
              <w:rPr>
                <w:rFonts w:hint="eastAsia" w:ascii="宋体" w:hAnsi="宋体" w:eastAsia="宋体" w:cs="宋体"/>
                <w:color w:val="auto"/>
                <w:sz w:val="24"/>
                <w:szCs w:val="24"/>
                <w:vertAlign w:val="baseline"/>
                <w:lang w:val="en-US" w:eastAsia="zh-CN"/>
              </w:rPr>
            </w:pPr>
          </w:p>
        </w:tc>
      </w:tr>
      <w:tr w14:paraId="60DC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01" w:type="dxa"/>
            <w:vMerge w:val="continue"/>
          </w:tcPr>
          <w:p w14:paraId="38FB5C77">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01D4DB13">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2300x320x30</w:t>
            </w:r>
          </w:p>
        </w:tc>
        <w:tc>
          <w:tcPr>
            <w:tcW w:w="975" w:type="dxa"/>
          </w:tcPr>
          <w:p w14:paraId="0C7B80D6">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065" w:type="dxa"/>
          </w:tcPr>
          <w:p w14:paraId="49B58632">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5750</w:t>
            </w:r>
          </w:p>
        </w:tc>
        <w:tc>
          <w:tcPr>
            <w:tcW w:w="1395" w:type="dxa"/>
          </w:tcPr>
          <w:p w14:paraId="60F22472">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23000</w:t>
            </w:r>
          </w:p>
        </w:tc>
        <w:tc>
          <w:tcPr>
            <w:tcW w:w="803" w:type="dxa"/>
          </w:tcPr>
          <w:p w14:paraId="2363D7A3">
            <w:pPr>
              <w:spacing w:line="360" w:lineRule="auto"/>
              <w:jc w:val="center"/>
              <w:rPr>
                <w:rFonts w:hint="eastAsia" w:ascii="宋体" w:hAnsi="宋体" w:eastAsia="宋体" w:cs="宋体"/>
                <w:color w:val="auto"/>
                <w:sz w:val="24"/>
                <w:szCs w:val="24"/>
                <w:vertAlign w:val="baseline"/>
                <w:lang w:val="en-US" w:eastAsia="zh-CN"/>
              </w:rPr>
            </w:pPr>
          </w:p>
        </w:tc>
      </w:tr>
      <w:tr w14:paraId="6B56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01" w:type="dxa"/>
            <w:vMerge w:val="continue"/>
          </w:tcPr>
          <w:p w14:paraId="7C597F0D">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60CB072A">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2000x310x30</w:t>
            </w:r>
          </w:p>
        </w:tc>
        <w:tc>
          <w:tcPr>
            <w:tcW w:w="975" w:type="dxa"/>
          </w:tcPr>
          <w:p w14:paraId="10FF9FC6">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1065" w:type="dxa"/>
          </w:tcPr>
          <w:p w14:paraId="64F077EA">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5000</w:t>
            </w:r>
          </w:p>
        </w:tc>
        <w:tc>
          <w:tcPr>
            <w:tcW w:w="1395" w:type="dxa"/>
          </w:tcPr>
          <w:p w14:paraId="7728BFC6">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50000</w:t>
            </w:r>
          </w:p>
        </w:tc>
        <w:tc>
          <w:tcPr>
            <w:tcW w:w="803" w:type="dxa"/>
          </w:tcPr>
          <w:p w14:paraId="7761304A">
            <w:pPr>
              <w:spacing w:line="360" w:lineRule="auto"/>
              <w:jc w:val="center"/>
              <w:rPr>
                <w:rFonts w:hint="eastAsia" w:ascii="宋体" w:hAnsi="宋体" w:eastAsia="宋体" w:cs="宋体"/>
                <w:color w:val="auto"/>
                <w:sz w:val="24"/>
                <w:szCs w:val="24"/>
                <w:vertAlign w:val="baseline"/>
                <w:lang w:val="en-US" w:eastAsia="zh-CN"/>
              </w:rPr>
            </w:pPr>
          </w:p>
        </w:tc>
      </w:tr>
      <w:tr w14:paraId="323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01" w:type="dxa"/>
            <w:vMerge w:val="continue"/>
          </w:tcPr>
          <w:p w14:paraId="27EBCEBB">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26B8C0B5">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4500x450x30</w:t>
            </w:r>
          </w:p>
        </w:tc>
        <w:tc>
          <w:tcPr>
            <w:tcW w:w="975" w:type="dxa"/>
          </w:tcPr>
          <w:p w14:paraId="061626C9">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065" w:type="dxa"/>
          </w:tcPr>
          <w:p w14:paraId="1C1DACB8">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16100</w:t>
            </w:r>
          </w:p>
        </w:tc>
        <w:tc>
          <w:tcPr>
            <w:tcW w:w="1395" w:type="dxa"/>
          </w:tcPr>
          <w:p w14:paraId="609B358A">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32200</w:t>
            </w:r>
          </w:p>
        </w:tc>
        <w:tc>
          <w:tcPr>
            <w:tcW w:w="803" w:type="dxa"/>
          </w:tcPr>
          <w:p w14:paraId="2FC2FC0F">
            <w:pPr>
              <w:spacing w:line="360" w:lineRule="auto"/>
              <w:jc w:val="center"/>
              <w:rPr>
                <w:rFonts w:hint="eastAsia" w:ascii="宋体" w:hAnsi="宋体" w:eastAsia="宋体" w:cs="宋体"/>
                <w:color w:val="auto"/>
                <w:sz w:val="24"/>
                <w:szCs w:val="24"/>
                <w:vertAlign w:val="baseline"/>
                <w:lang w:val="en-US" w:eastAsia="zh-CN"/>
              </w:rPr>
            </w:pPr>
          </w:p>
        </w:tc>
      </w:tr>
      <w:tr w14:paraId="7F1D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01" w:type="dxa"/>
            <w:vMerge w:val="continue"/>
          </w:tcPr>
          <w:p w14:paraId="73E9BC94">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310ABCAE">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3000x450x30</w:t>
            </w:r>
          </w:p>
        </w:tc>
        <w:tc>
          <w:tcPr>
            <w:tcW w:w="975" w:type="dxa"/>
          </w:tcPr>
          <w:p w14:paraId="59FFAC26">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065" w:type="dxa"/>
          </w:tcPr>
          <w:p w14:paraId="3E3514FD">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6250</w:t>
            </w:r>
          </w:p>
        </w:tc>
        <w:tc>
          <w:tcPr>
            <w:tcW w:w="1395" w:type="dxa"/>
          </w:tcPr>
          <w:p w14:paraId="5B7F83AC">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25000</w:t>
            </w:r>
          </w:p>
        </w:tc>
        <w:tc>
          <w:tcPr>
            <w:tcW w:w="803" w:type="dxa"/>
          </w:tcPr>
          <w:p w14:paraId="4E9EFF6E">
            <w:pPr>
              <w:spacing w:line="360" w:lineRule="auto"/>
              <w:jc w:val="center"/>
              <w:rPr>
                <w:rFonts w:hint="eastAsia" w:ascii="宋体" w:hAnsi="宋体" w:eastAsia="宋体" w:cs="宋体"/>
                <w:color w:val="auto"/>
                <w:sz w:val="24"/>
                <w:szCs w:val="24"/>
                <w:vertAlign w:val="baseline"/>
                <w:lang w:val="en-US" w:eastAsia="zh-CN"/>
              </w:rPr>
            </w:pPr>
          </w:p>
        </w:tc>
      </w:tr>
      <w:tr w14:paraId="6DA8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01" w:type="dxa"/>
            <w:vMerge w:val="continue"/>
          </w:tcPr>
          <w:p w14:paraId="6B89E793">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41D08B9E">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2200x320x30</w:t>
            </w:r>
          </w:p>
        </w:tc>
        <w:tc>
          <w:tcPr>
            <w:tcW w:w="975" w:type="dxa"/>
          </w:tcPr>
          <w:p w14:paraId="01EF5332">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065" w:type="dxa"/>
          </w:tcPr>
          <w:p w14:paraId="5B8BF71A">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4833.33</w:t>
            </w:r>
          </w:p>
        </w:tc>
        <w:tc>
          <w:tcPr>
            <w:tcW w:w="1395" w:type="dxa"/>
          </w:tcPr>
          <w:p w14:paraId="781CD304">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29000</w:t>
            </w:r>
          </w:p>
        </w:tc>
        <w:tc>
          <w:tcPr>
            <w:tcW w:w="803" w:type="dxa"/>
          </w:tcPr>
          <w:p w14:paraId="0CF26E75">
            <w:pPr>
              <w:spacing w:line="360" w:lineRule="auto"/>
              <w:jc w:val="center"/>
              <w:rPr>
                <w:rFonts w:hint="eastAsia" w:ascii="宋体" w:hAnsi="宋体" w:eastAsia="宋体" w:cs="宋体"/>
                <w:color w:val="auto"/>
                <w:sz w:val="24"/>
                <w:szCs w:val="24"/>
                <w:vertAlign w:val="baseline"/>
                <w:lang w:val="en-US" w:eastAsia="zh-CN"/>
              </w:rPr>
            </w:pPr>
          </w:p>
        </w:tc>
      </w:tr>
      <w:tr w14:paraId="3300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01" w:type="dxa"/>
            <w:vMerge w:val="restart"/>
          </w:tcPr>
          <w:p w14:paraId="7BA7E262">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三</w:t>
            </w:r>
          </w:p>
          <w:p w14:paraId="3E1EC0FB">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江</w:t>
            </w:r>
          </w:p>
          <w:p w14:paraId="78A0D531">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楼</w:t>
            </w:r>
          </w:p>
        </w:tc>
        <w:tc>
          <w:tcPr>
            <w:tcW w:w="2460" w:type="dxa"/>
          </w:tcPr>
          <w:p w14:paraId="149575DF">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1800x700x40</w:t>
            </w:r>
          </w:p>
        </w:tc>
        <w:tc>
          <w:tcPr>
            <w:tcW w:w="975" w:type="dxa"/>
          </w:tcPr>
          <w:p w14:paraId="60A56447">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065" w:type="dxa"/>
          </w:tcPr>
          <w:p w14:paraId="4DD5A04C">
            <w:pPr>
              <w:spacing w:line="360" w:lineRule="auto"/>
              <w:jc w:val="center"/>
              <w:rPr>
                <w:rFonts w:hint="default" w:ascii="宋体" w:hAnsi="宋体" w:eastAsia="宋体" w:cs="宋体"/>
                <w:color w:val="auto"/>
                <w:sz w:val="24"/>
                <w:szCs w:val="24"/>
                <w:vertAlign w:val="baseline"/>
                <w:lang w:val="en-US" w:eastAsia="zh-CN"/>
              </w:rPr>
            </w:pPr>
            <w:bookmarkStart w:id="0" w:name="_GoBack"/>
            <w:bookmarkEnd w:id="0"/>
            <w:r>
              <w:rPr>
                <w:rFonts w:hint="eastAsia" w:ascii="宋体" w:hAnsi="宋体" w:cs="宋体"/>
                <w:color w:val="auto"/>
                <w:sz w:val="24"/>
                <w:szCs w:val="24"/>
                <w:vertAlign w:val="baseline"/>
                <w:lang w:val="en-US" w:eastAsia="zh-CN"/>
              </w:rPr>
              <w:t>7500</w:t>
            </w:r>
          </w:p>
        </w:tc>
        <w:tc>
          <w:tcPr>
            <w:tcW w:w="1395" w:type="dxa"/>
          </w:tcPr>
          <w:p w14:paraId="1F83BCCD">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15000</w:t>
            </w:r>
          </w:p>
        </w:tc>
        <w:tc>
          <w:tcPr>
            <w:tcW w:w="803" w:type="dxa"/>
          </w:tcPr>
          <w:p w14:paraId="0F65024D">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匾额</w:t>
            </w:r>
          </w:p>
        </w:tc>
      </w:tr>
      <w:tr w14:paraId="0E9E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01" w:type="dxa"/>
            <w:vMerge w:val="continue"/>
          </w:tcPr>
          <w:p w14:paraId="0475AC26">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3965EE9B">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1800x260x40</w:t>
            </w:r>
          </w:p>
        </w:tc>
        <w:tc>
          <w:tcPr>
            <w:tcW w:w="975" w:type="dxa"/>
          </w:tcPr>
          <w:p w14:paraId="5FD3C01F">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065" w:type="dxa"/>
          </w:tcPr>
          <w:p w14:paraId="2910CCE8">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9994.5</w:t>
            </w:r>
          </w:p>
        </w:tc>
        <w:tc>
          <w:tcPr>
            <w:tcW w:w="1395" w:type="dxa"/>
          </w:tcPr>
          <w:p w14:paraId="103C0A4F">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19989</w:t>
            </w:r>
          </w:p>
        </w:tc>
        <w:tc>
          <w:tcPr>
            <w:tcW w:w="803" w:type="dxa"/>
          </w:tcPr>
          <w:p w14:paraId="6AB09265">
            <w:pPr>
              <w:spacing w:line="360" w:lineRule="auto"/>
              <w:jc w:val="center"/>
              <w:rPr>
                <w:rFonts w:hint="eastAsia" w:ascii="宋体" w:hAnsi="宋体" w:eastAsia="宋体" w:cs="宋体"/>
                <w:color w:val="auto"/>
                <w:sz w:val="24"/>
                <w:szCs w:val="24"/>
                <w:vertAlign w:val="baseline"/>
                <w:lang w:val="en-US" w:eastAsia="zh-CN"/>
              </w:rPr>
            </w:pPr>
          </w:p>
        </w:tc>
      </w:tr>
      <w:tr w14:paraId="0483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401" w:type="dxa"/>
            <w:vMerge w:val="continue"/>
          </w:tcPr>
          <w:p w14:paraId="7A1135A9">
            <w:pPr>
              <w:spacing w:line="360" w:lineRule="auto"/>
              <w:jc w:val="center"/>
              <w:rPr>
                <w:rFonts w:hint="eastAsia" w:ascii="宋体" w:hAnsi="宋体" w:eastAsia="宋体" w:cs="宋体"/>
                <w:color w:val="auto"/>
                <w:sz w:val="24"/>
                <w:szCs w:val="24"/>
                <w:vertAlign w:val="baseline"/>
                <w:lang w:val="en-US" w:eastAsia="zh-CN"/>
              </w:rPr>
            </w:pPr>
          </w:p>
        </w:tc>
        <w:tc>
          <w:tcPr>
            <w:tcW w:w="2460" w:type="dxa"/>
          </w:tcPr>
          <w:p w14:paraId="45275817">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红樱桃木</w:t>
            </w:r>
            <w:r>
              <w:rPr>
                <w:rFonts w:hint="eastAsia" w:ascii="宋体" w:hAnsi="宋体" w:eastAsia="宋体" w:cs="宋体"/>
                <w:color w:val="auto"/>
                <w:sz w:val="24"/>
                <w:szCs w:val="24"/>
                <w:vertAlign w:val="baseline"/>
                <w:lang w:val="en-US" w:eastAsia="zh-CN"/>
              </w:rPr>
              <w:t>2400x300x40</w:t>
            </w:r>
          </w:p>
        </w:tc>
        <w:tc>
          <w:tcPr>
            <w:tcW w:w="975" w:type="dxa"/>
          </w:tcPr>
          <w:p w14:paraId="16210370">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065" w:type="dxa"/>
          </w:tcPr>
          <w:p w14:paraId="198B3190">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5500</w:t>
            </w:r>
          </w:p>
        </w:tc>
        <w:tc>
          <w:tcPr>
            <w:tcW w:w="1395" w:type="dxa"/>
          </w:tcPr>
          <w:p w14:paraId="6011B054">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22000</w:t>
            </w:r>
          </w:p>
        </w:tc>
        <w:tc>
          <w:tcPr>
            <w:tcW w:w="803" w:type="dxa"/>
          </w:tcPr>
          <w:p w14:paraId="2F4C939B">
            <w:pPr>
              <w:spacing w:line="360" w:lineRule="auto"/>
              <w:jc w:val="center"/>
              <w:rPr>
                <w:rFonts w:hint="eastAsia" w:ascii="宋体" w:hAnsi="宋体" w:eastAsia="宋体" w:cs="宋体"/>
                <w:color w:val="auto"/>
                <w:sz w:val="24"/>
                <w:szCs w:val="24"/>
                <w:vertAlign w:val="baseline"/>
                <w:lang w:val="en-US" w:eastAsia="zh-CN"/>
              </w:rPr>
            </w:pPr>
          </w:p>
        </w:tc>
      </w:tr>
      <w:tr w14:paraId="2A93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099" w:type="dxa"/>
            <w:gridSpan w:val="6"/>
          </w:tcPr>
          <w:p w14:paraId="324A3970">
            <w:pPr>
              <w:spacing w:line="360" w:lineRule="auto"/>
              <w:jc w:val="center"/>
              <w:rPr>
                <w:rFonts w:hint="eastAsia" w:ascii="宋体" w:hAnsi="宋体" w:cs="宋体"/>
                <w:color w:val="auto"/>
                <w:sz w:val="24"/>
                <w:szCs w:val="24"/>
                <w:highlight w:val="none"/>
                <w:vertAlign w:val="baseline"/>
                <w:lang w:val="en-US" w:eastAsia="zh-CN"/>
              </w:rPr>
            </w:pPr>
          </w:p>
          <w:p w14:paraId="256F8027">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合计:</w:t>
            </w:r>
            <w:r>
              <w:rPr>
                <w:rFonts w:hint="eastAsia" w:ascii="宋体" w:hAnsi="宋体" w:cs="宋体"/>
                <w:color w:val="auto"/>
                <w:sz w:val="24"/>
                <w:szCs w:val="24"/>
                <w:vertAlign w:val="baseline"/>
                <w:lang w:val="en-US" w:eastAsia="zh-CN"/>
              </w:rPr>
              <w:t>290000元</w:t>
            </w:r>
          </w:p>
        </w:tc>
      </w:tr>
    </w:tbl>
    <w:p w14:paraId="211E5A65">
      <w:pPr>
        <w:autoSpaceDE w:val="0"/>
        <w:autoSpaceDN w:val="0"/>
        <w:adjustRightInd w:val="0"/>
        <w:spacing w:line="480" w:lineRule="exact"/>
        <w:jc w:val="left"/>
        <w:rPr>
          <w:rFonts w:hint="eastAsia"/>
          <w:color w:val="auto"/>
          <w:highlight w:val="none"/>
        </w:rPr>
      </w:pPr>
    </w:p>
    <w:p w14:paraId="1C72D7FE">
      <w:pPr>
        <w:rPr>
          <w:rFonts w:hint="eastAsia"/>
          <w:color w:val="auto"/>
          <w:highlight w:val="none"/>
        </w:rPr>
        <w:sectPr>
          <w:type w:val="continuous"/>
          <w:pgSz w:w="11906" w:h="16838"/>
          <w:pgMar w:top="1246" w:right="1196" w:bottom="1246" w:left="1260" w:header="851" w:footer="992" w:gutter="0"/>
          <w:pgBorders>
            <w:top w:val="none" w:sz="0" w:space="0"/>
            <w:left w:val="none" w:sz="0" w:space="0"/>
            <w:bottom w:val="none" w:sz="0" w:space="0"/>
            <w:right w:val="none" w:sz="0" w:space="0"/>
          </w:pgBorders>
          <w:cols w:space="720" w:num="1"/>
          <w:docGrid w:type="lines" w:linePitch="312" w:charSpace="0"/>
        </w:sectPr>
      </w:pPr>
    </w:p>
    <w:p w14:paraId="19718939">
      <w:pPr>
        <w:autoSpaceDE w:val="0"/>
        <w:autoSpaceDN w:val="0"/>
        <w:adjustRightInd w:val="0"/>
        <w:spacing w:line="480" w:lineRule="exact"/>
        <w:jc w:val="both"/>
        <w:rPr>
          <w:rFonts w:hint="eastAsia" w:ascii="仿宋" w:hAnsi="仿宋" w:eastAsia="仿宋" w:cs="仿宋"/>
          <w:b/>
          <w:bCs/>
          <w:color w:val="auto"/>
          <w:kern w:val="0"/>
          <w:sz w:val="36"/>
          <w:highlight w:val="none"/>
        </w:rPr>
      </w:pPr>
    </w:p>
    <w:p w14:paraId="3CE96AFF">
      <w:pPr>
        <w:autoSpaceDE w:val="0"/>
        <w:autoSpaceDN w:val="0"/>
        <w:adjustRightInd w:val="0"/>
        <w:spacing w:line="480" w:lineRule="exact"/>
        <w:jc w:val="center"/>
        <w:rPr>
          <w:rFonts w:hint="eastAsia" w:ascii="仿宋" w:hAnsi="仿宋" w:eastAsia="仿宋" w:cs="仿宋"/>
          <w:b/>
          <w:bCs/>
          <w:color w:val="auto"/>
          <w:kern w:val="0"/>
          <w:sz w:val="36"/>
          <w:highlight w:val="none"/>
        </w:rPr>
      </w:pPr>
    </w:p>
    <w:p w14:paraId="0E3A2721">
      <w:pPr>
        <w:autoSpaceDE w:val="0"/>
        <w:autoSpaceDN w:val="0"/>
        <w:adjustRightInd w:val="0"/>
        <w:spacing w:line="480" w:lineRule="exact"/>
        <w:jc w:val="center"/>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第三部分：供应商须知</w:t>
      </w:r>
    </w:p>
    <w:p w14:paraId="7E4D1B93">
      <w:pPr>
        <w:autoSpaceDE w:val="0"/>
        <w:autoSpaceDN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一、总体要求：</w:t>
      </w:r>
    </w:p>
    <w:p w14:paraId="43E556B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必须符合询价文件(包括补充更正，如有)的技术要求和配置；必须是国内外相应制造商生产并提供的原装合格产品；</w:t>
      </w:r>
    </w:p>
    <w:p w14:paraId="128A7A8C">
      <w:pPr>
        <w:autoSpaceDE w:val="0"/>
        <w:autoSpaceDN w:val="0"/>
        <w:adjustRightInd w:val="0"/>
        <w:snapToGrid w:val="0"/>
        <w:spacing w:line="440" w:lineRule="exact"/>
        <w:ind w:left="-181" w:leftChars="-86" w:right="-178" w:rightChars="-85" w:firstLine="456" w:firstLineChars="200"/>
        <w:textAlignment w:val="bottom"/>
        <w:rPr>
          <w:rFonts w:hint="eastAsia" w:ascii="仿宋" w:hAnsi="仿宋" w:eastAsia="仿宋" w:cs="仿宋"/>
          <w:color w:val="auto"/>
          <w:spacing w:val="-6"/>
          <w:sz w:val="24"/>
          <w:highlight w:val="none"/>
          <w:lang w:eastAsia="zh-CN"/>
        </w:rPr>
      </w:pPr>
      <w:r>
        <w:rPr>
          <w:rFonts w:hint="eastAsia" w:ascii="仿宋" w:hAnsi="仿宋" w:eastAsia="仿宋" w:cs="仿宋"/>
          <w:color w:val="auto"/>
          <w:spacing w:val="-6"/>
          <w:sz w:val="24"/>
          <w:highlight w:val="none"/>
        </w:rPr>
        <w:t>2. 售后服务按国家市场监督管理总局和国家其他有关规定执行，国家没有规定的按厂商规定执行。国家规定标准低于厂商标准的按厂商标准执行</w:t>
      </w:r>
      <w:r>
        <w:rPr>
          <w:rFonts w:hint="eastAsia" w:ascii="仿宋" w:hAnsi="仿宋" w:eastAsia="仿宋" w:cs="仿宋"/>
          <w:color w:val="auto"/>
          <w:spacing w:val="-6"/>
          <w:sz w:val="24"/>
          <w:highlight w:val="none"/>
          <w:lang w:eastAsia="zh-CN"/>
        </w:rPr>
        <w:t>，但最低免费质保服务期不得少于</w:t>
      </w:r>
      <w:r>
        <w:rPr>
          <w:rFonts w:hint="eastAsia" w:ascii="仿宋" w:hAnsi="仿宋" w:eastAsia="仿宋" w:cs="仿宋"/>
          <w:color w:val="auto"/>
          <w:spacing w:val="-6"/>
          <w:sz w:val="24"/>
          <w:highlight w:val="none"/>
          <w:lang w:val="en-US" w:eastAsia="zh-CN"/>
        </w:rPr>
        <w:t>1</w:t>
      </w:r>
      <w:r>
        <w:rPr>
          <w:rFonts w:hint="eastAsia" w:ascii="仿宋" w:hAnsi="仿宋" w:eastAsia="仿宋" w:cs="仿宋"/>
          <w:color w:val="auto"/>
          <w:spacing w:val="-6"/>
          <w:sz w:val="24"/>
          <w:highlight w:val="none"/>
          <w:lang w:eastAsia="zh-CN"/>
        </w:rPr>
        <w:t>年。</w:t>
      </w:r>
    </w:p>
    <w:p w14:paraId="145D666C">
      <w:pPr>
        <w:autoSpaceDE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二、对供应商的要求：</w:t>
      </w:r>
    </w:p>
    <w:p w14:paraId="3EDB576A">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1、符合询价公告第三条供应商的资格要求；</w:t>
      </w:r>
    </w:p>
    <w:p w14:paraId="722C5369">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2、必须实质性响应询价采购文件(包括补充更正，如有)规定的条款；</w:t>
      </w:r>
    </w:p>
    <w:p w14:paraId="724D3F26">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3、各被询价供应商和采购单位对询价采购文件内容有疑义的，在</w:t>
      </w:r>
      <w:r>
        <w:rPr>
          <w:rFonts w:hint="eastAsia" w:ascii="仿宋" w:hAnsi="仿宋" w:eastAsia="仿宋" w:cs="仿宋"/>
          <w:b/>
          <w:color w:val="auto"/>
          <w:sz w:val="24"/>
          <w:highlight w:val="none"/>
          <w:lang w:val="en-US" w:eastAsia="zh-CN"/>
        </w:rPr>
        <w:t>2024</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日17时00分前</w:t>
      </w:r>
      <w:r>
        <w:rPr>
          <w:rFonts w:hint="eastAsia" w:ascii="仿宋" w:hAnsi="仿宋" w:eastAsia="仿宋" w:cs="仿宋"/>
          <w:color w:val="auto"/>
          <w:sz w:val="24"/>
          <w:highlight w:val="none"/>
        </w:rPr>
        <w:t>以书面形式告知采购代理单位，逾期视同默认原则，由此而产生的后果由被询价供应商或采购单位负责；</w:t>
      </w:r>
    </w:p>
    <w:p w14:paraId="37EF0BE1">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4、各供应商应根据询价采购文件(包括补充更正，如有)所列采购服务和要求报价(以人民币计算)；</w:t>
      </w:r>
    </w:p>
    <w:p w14:paraId="51603AA0">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5、被询价供应商必须在询价截止时间前，提供</w:t>
      </w:r>
      <w:r>
        <w:rPr>
          <w:rFonts w:hint="eastAsia" w:ascii="仿宋" w:hAnsi="仿宋" w:eastAsia="仿宋" w:cs="仿宋"/>
          <w:b/>
          <w:bCs/>
          <w:color w:val="auto"/>
          <w:sz w:val="24"/>
          <w:highlight w:val="none"/>
        </w:rPr>
        <w:t>资格审查文件正本1份、</w:t>
      </w:r>
      <w:r>
        <w:rPr>
          <w:rFonts w:hint="eastAsia" w:ascii="仿宋" w:hAnsi="仿宋" w:eastAsia="仿宋" w:cs="仿宋"/>
          <w:b/>
          <w:color w:val="auto"/>
          <w:sz w:val="24"/>
          <w:highlight w:val="none"/>
        </w:rPr>
        <w:t>报价文件正本1份、副本3份密封成1包</w:t>
      </w:r>
      <w:r>
        <w:rPr>
          <w:rFonts w:hint="eastAsia" w:ascii="仿宋" w:hAnsi="仿宋" w:eastAsia="仿宋" w:cs="仿宋"/>
          <w:color w:val="auto"/>
          <w:sz w:val="24"/>
          <w:highlight w:val="none"/>
        </w:rPr>
        <w:t>密封后递交至</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，密封处加盖报价单位公章，并在密封袋封面上注明报价标项和报价单位名称；</w:t>
      </w:r>
    </w:p>
    <w:p w14:paraId="19BEAB54">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6、询价时间与地点：</w:t>
      </w:r>
      <w:r>
        <w:rPr>
          <w:rFonts w:hint="eastAsia" w:ascii="仿宋" w:hAnsi="仿宋" w:eastAsia="仿宋" w:cs="仿宋"/>
          <w:b/>
          <w:bCs/>
          <w:color w:val="auto"/>
          <w:sz w:val="24"/>
          <w:highlight w:val="none"/>
          <w:lang w:eastAsia="zh-CN"/>
        </w:rPr>
        <w:t>2024年10月28日</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时</w:t>
      </w:r>
      <w:r>
        <w:rPr>
          <w:rFonts w:hint="eastAsia" w:ascii="仿宋" w:hAnsi="仿宋" w:eastAsia="仿宋" w:cs="仿宋"/>
          <w:b/>
          <w:bCs/>
          <w:color w:val="auto"/>
          <w:sz w:val="24"/>
          <w:highlight w:val="none"/>
          <w:lang w:val="en-US" w:eastAsia="zh-CN"/>
        </w:rPr>
        <w:t>00</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举行询价会</w:t>
      </w:r>
      <w:r>
        <w:rPr>
          <w:rFonts w:hint="eastAsia" w:ascii="仿宋" w:hAnsi="仿宋" w:eastAsia="仿宋" w:cs="仿宋"/>
          <w:color w:val="auto"/>
          <w:sz w:val="24"/>
          <w:highlight w:val="none"/>
          <w:lang w:eastAsia="zh-CN"/>
        </w:rPr>
        <w:t>，并在评标室组织询价，届时请监督人员、采购单位代表准时参加。</w:t>
      </w:r>
    </w:p>
    <w:p w14:paraId="7D49841E">
      <w:pPr>
        <w:widowControl/>
        <w:spacing w:line="480" w:lineRule="exact"/>
        <w:ind w:firstLine="562" w:firstLineChars="200"/>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三、报价响应文件的构成：</w:t>
      </w:r>
    </w:p>
    <w:p w14:paraId="27A4BF07">
      <w:pPr>
        <w:pStyle w:val="21"/>
        <w:spacing w:before="0" w:beforeLines="0" w:after="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资格审查文件：</w:t>
      </w:r>
    </w:p>
    <w:p w14:paraId="6DEB1C90">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1.法定代表人授权委托书原件（如法定代表人参加开标，无需提供此项）；</w:t>
      </w:r>
    </w:p>
    <w:p w14:paraId="6D6BBF77">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2.有效的营业执照复印件并加盖公章（原件备查）；</w:t>
      </w:r>
    </w:p>
    <w:p w14:paraId="670AC894">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3.被授权人（或法定代表人）身份证复印件并加盖公章（原件备查）； </w:t>
      </w:r>
    </w:p>
    <w:p w14:paraId="701E9DE5">
      <w:pPr>
        <w:snapToGrid w:val="0"/>
        <w:spacing w:line="44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资格审查文件注意点：</w:t>
      </w:r>
    </w:p>
    <w:p w14:paraId="098221A8">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 已经在浙江省供应商库注册的且上传了相关营业执照、资质证书资料的供应商可以不提供备查文件原件，但需在浙江政府采购外网上能够正常查询；</w:t>
      </w:r>
    </w:p>
    <w:p w14:paraId="4868ECF0">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 非浙江省供应商库注册单位或未上传相关资质证书的单位需随身携带相关原件备查（无需密封入资格后审证明文件内）；</w:t>
      </w:r>
    </w:p>
    <w:p w14:paraId="547BFF44">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 未按以上要求提供资格证明文件及备查原件的，按未提供合格的资格文件处理。</w:t>
      </w:r>
    </w:p>
    <w:p w14:paraId="7567B4A5">
      <w:pPr>
        <w:widowControl/>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以上资格审查文件1份单独密封成1包，密封处须加盖投标供应商的单位公章。启封处加盖投标单位及法定代表印章，如果投标人未按上述要求密封，投标文件按无效标处理。（外包封封面格式参考“格式1 ”）</w:t>
      </w:r>
    </w:p>
    <w:p w14:paraId="78951B8F">
      <w:pPr>
        <w:widowControl/>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报价文件：</w:t>
      </w:r>
    </w:p>
    <w:p w14:paraId="3D8E40CE">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1、询价响应函（格式3）；</w:t>
      </w:r>
    </w:p>
    <w:p w14:paraId="139A7CCC">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2、报价函（格式4）；</w:t>
      </w:r>
    </w:p>
    <w:p w14:paraId="6CC945DA">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3、开标一览表（格式5）；</w:t>
      </w:r>
    </w:p>
    <w:p w14:paraId="0E9BD99A">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4、报价明细表（格式5）；</w:t>
      </w:r>
    </w:p>
    <w:p w14:paraId="73F6A253">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5、售后服务及承诺（格式6）；</w:t>
      </w:r>
    </w:p>
    <w:p w14:paraId="309A3335">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6、技术规格偏离表（格式7）；</w:t>
      </w:r>
    </w:p>
    <w:p w14:paraId="573A0C80">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7、法定代表人授权委托书原件（法定代表本人参加不需提供）（格式8）；</w:t>
      </w:r>
    </w:p>
    <w:p w14:paraId="628C50D8">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8、营业执照副本复印件（加盖公章）；</w:t>
      </w:r>
    </w:p>
    <w:p w14:paraId="349792A6">
      <w:pPr>
        <w:widowControl/>
        <w:spacing w:line="480" w:lineRule="exact"/>
        <w:ind w:firstLine="472" w:firstLineChars="200"/>
        <w:rPr>
          <w:rFonts w:hint="eastAsia" w:ascii="仿宋" w:hAnsi="仿宋" w:eastAsia="仿宋" w:cs="仿宋"/>
          <w:color w:val="auto"/>
          <w:sz w:val="24"/>
          <w:highlight w:val="none"/>
        </w:rPr>
      </w:pPr>
      <w:r>
        <w:rPr>
          <w:rStyle w:val="22"/>
          <w:rFonts w:hint="eastAsia" w:ascii="仿宋" w:hAnsi="仿宋" w:eastAsia="仿宋" w:cs="仿宋"/>
          <w:b w:val="0"/>
          <w:color w:val="auto"/>
          <w:highlight w:val="none"/>
        </w:rPr>
        <w:t>9</w:t>
      </w:r>
      <w:r>
        <w:rPr>
          <w:rFonts w:hint="eastAsia" w:ascii="仿宋" w:hAnsi="仿宋" w:eastAsia="仿宋" w:cs="仿宋"/>
          <w:color w:val="auto"/>
          <w:sz w:val="24"/>
          <w:highlight w:val="none"/>
        </w:rPr>
        <w:t>、成功案例和业绩证明（投标产品项目实施情况一览表、合同复印件、用户验收报告或用户评价）（若有）；</w:t>
      </w:r>
    </w:p>
    <w:p w14:paraId="11536CA5">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10、报价响应供应商认为需要提供的其它材料。</w:t>
      </w:r>
    </w:p>
    <w:p w14:paraId="5328AACB">
      <w:pPr>
        <w:widowControl/>
        <w:spacing w:line="48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资格审查文件、报价响应文件的装订顺序应按第三部分第三条所叙顺序装订成册（报价文件正本1份、副本3份及资格审查文件正本1份密封成1包</w:t>
      </w:r>
      <w:r>
        <w:rPr>
          <w:rFonts w:hint="eastAsia" w:ascii="仿宋" w:hAnsi="仿宋" w:eastAsia="仿宋" w:cs="仿宋"/>
          <w:color w:val="auto"/>
          <w:sz w:val="24"/>
          <w:highlight w:val="none"/>
        </w:rPr>
        <w:t>。报价响应文件采用非胶装装订（非胶装装订是指用卡条、抽杆夹、订书机等形式装订，使标书可以拆卸或者在翻动过程中易脱落的一种装订方式）的按无效标处理。</w:t>
      </w:r>
    </w:p>
    <w:p w14:paraId="0C7696E1">
      <w:pPr>
        <w:autoSpaceDE w:val="0"/>
        <w:adjustRightInd w:val="0"/>
        <w:spacing w:line="480" w:lineRule="exact"/>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四、对报价响应文件的审查和响应性的确定：</w:t>
      </w:r>
    </w:p>
    <w:p w14:paraId="0BF5B66E">
      <w:pPr>
        <w:autoSpaceDE w:val="0"/>
        <w:adjustRightInd w:val="0"/>
        <w:spacing w:line="480" w:lineRule="exact"/>
        <w:ind w:firstLine="436" w:firstLineChars="1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1、由报价单位代表检查报价文件的密封情况和是否加盖单位公章，并当场宣布结果。</w:t>
      </w:r>
    </w:p>
    <w:p w14:paraId="644FAE77">
      <w:pPr>
        <w:autoSpaceDE w:val="0"/>
        <w:adjustRightInd w:val="0"/>
        <w:spacing w:line="480" w:lineRule="exact"/>
        <w:ind w:firstLine="436" w:firstLineChars="1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2、开启报价文件，由询价小组人员将报价表是否完整、与询价采购文件(包括补充更正，如有)要求是否一致，有无计算上的错误，是否有效签署；</w:t>
      </w:r>
    </w:p>
    <w:p w14:paraId="13C14780">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3、对于报价表中的细微偏差，询价小组可以接受，但这种接受不能损害或影响任何被询价供应商的相对排序；</w:t>
      </w:r>
    </w:p>
    <w:p w14:paraId="62571853">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在对报价表详细评估之前，询价小组要审查是否实质上响应了询价采购文件(包括补充更正，如有)的要求。实质上响应的报价表应该是与询价采购文件(包括补充更正，如有)要求的全部条款、条件相符，且没有重大偏离。询价小组只根据被询价供应商提交的报价表及有关材料本身来决定其响应性，而不寻求外部的证据；</w:t>
      </w:r>
    </w:p>
    <w:p w14:paraId="583BFAE4">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如果报价表实质上没有响应询价采购文件(包括补充更正，如有)的要求，其报价表将被拒绝，（除应询价小组要求外）被询价供应商不得通过修正或撤销不合要求的偏离从而使其报价成为实质上响应的报价。在报价表中如遇单价与总价不相符时，以单价为准，只有询价小组一致认为单价有明显的小数点错误时，才能以标出的总价为准；大写与小写不一致时，以大写为准。所有报价自询价截止时间起一律不得变更。</w:t>
      </w:r>
    </w:p>
    <w:p w14:paraId="022E060D">
      <w:pPr>
        <w:autoSpaceDE w:val="0"/>
        <w:adjustRightInd w:val="0"/>
        <w:spacing w:line="480" w:lineRule="exact"/>
        <w:ind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如发现下列情况之一的，其报价将被拒绝：</w:t>
      </w:r>
    </w:p>
    <w:p w14:paraId="1A0000C9">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5.1在询价文件递交截止时间以后送达的报价文件；</w:t>
      </w:r>
    </w:p>
    <w:p w14:paraId="234537DC">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5.2由于包装不妥，在送交途中严重破损或失散报价文件；</w:t>
      </w:r>
    </w:p>
    <w:p w14:paraId="50369838">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5.3仅以非纸制文本形式的报价文件；</w:t>
      </w:r>
    </w:p>
    <w:p w14:paraId="54DB642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5.4以赠送方式报价的或提供两个报价方案或报价有两个或两个以上解释的；</w:t>
      </w:r>
    </w:p>
    <w:p w14:paraId="589B1E45">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5.5达不到供应商资格条件的；</w:t>
      </w:r>
    </w:p>
    <w:p w14:paraId="588D4824">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5.6未注明投标品牌及详细型号的或投标产品的品牌档次、质量标准和技术指标的、主要功能等与询价文件要求有重大偏离的报价文件；</w:t>
      </w:r>
    </w:p>
    <w:p w14:paraId="7A42E14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5.7报价文件有应盖而未盖公章或盖非公司公章的、未胶装装订（是指用卡条、抽杆夹、订书机等形式装订的投标文件）、未密封、未有效授权、注册资金不符，报价文件内容不完整或有涂改的而未签字盖章的；</w:t>
      </w:r>
    </w:p>
    <w:p w14:paraId="1135CDDC">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5.8报价文件正本与副本实质性内容不一致的；</w:t>
      </w:r>
    </w:p>
    <w:p w14:paraId="65D5BD7E">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5.9报价有效期、交货时间、质保期等商务条款不能满足询价文件要求的；</w:t>
      </w:r>
    </w:p>
    <w:p w14:paraId="15ADFD52">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5.10报价文件的实质性内容未使用中文表述、意思表述不明确、前后矛盾的（经询价小组认定允许其当场更正的笔误除外）；</w:t>
      </w:r>
    </w:p>
    <w:p w14:paraId="7038D73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5.11报价文件的关键内容字迹模糊、无法辨认的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或者报价文件中经修正的内容字迹模糊</w:t>
      </w:r>
      <w:r>
        <w:rPr>
          <w:rFonts w:hint="eastAsia" w:ascii="仿宋" w:hAnsi="仿宋" w:eastAsia="仿宋" w:cs="仿宋"/>
          <w:color w:val="auto"/>
          <w:sz w:val="24"/>
          <w:highlight w:val="none"/>
          <w:lang w:eastAsia="zh-CN"/>
        </w:rPr>
        <w:t>难以辨认</w:t>
      </w:r>
      <w:r>
        <w:rPr>
          <w:rFonts w:hint="eastAsia" w:ascii="仿宋" w:hAnsi="仿宋" w:eastAsia="仿宋" w:cs="仿宋"/>
          <w:color w:val="auto"/>
          <w:sz w:val="24"/>
          <w:highlight w:val="none"/>
        </w:rPr>
        <w:t>或者修改处未按规定签名盖章的；</w:t>
      </w:r>
    </w:p>
    <w:p w14:paraId="15E02510">
      <w:pPr>
        <w:spacing w:line="440" w:lineRule="exact"/>
        <w:ind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5.12未提供或未如实提供响应货物的技术参数，或者报价文件标明的响应或偏离与事实不符的（技术参数中如有打★号的条件不满足按技术指标与询价文件有重大偏离处理）；</w:t>
      </w:r>
    </w:p>
    <w:p w14:paraId="1BA3E692">
      <w:pPr>
        <w:autoSpaceDE w:val="0"/>
        <w:adjustRightInd w:val="0"/>
        <w:spacing w:line="480" w:lineRule="exact"/>
        <w:ind w:firstLine="456"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5．13不响应或者擅自改变询价文件要求或者报价文件有询价文件不能接受的附加条件的；</w:t>
      </w:r>
    </w:p>
    <w:p w14:paraId="2388118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5.14被询价供应商的报价超出采购单位的批准预算，采购单位不能支付的；</w:t>
      </w:r>
    </w:p>
    <w:p w14:paraId="4FFD6EE6">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5.15应保证报价低于其他任何非政府采购价或市场平均的价格，否则作无效报价处理；</w:t>
      </w:r>
    </w:p>
    <w:p w14:paraId="45FF5A5A">
      <w:pPr>
        <w:spacing w:line="40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5.16不符合法律、法规和本询价文件规定的其他实质性要求的。</w:t>
      </w:r>
    </w:p>
    <w:p w14:paraId="5F97DEA0">
      <w:pPr>
        <w:snapToGrid w:val="0"/>
        <w:spacing w:line="480" w:lineRule="exact"/>
        <w:outlineLvl w:val="0"/>
        <w:rPr>
          <w:rFonts w:hint="eastAsia" w:ascii="仿宋" w:hAnsi="仿宋" w:eastAsia="仿宋" w:cs="仿宋"/>
          <w:b/>
          <w:color w:val="auto"/>
          <w:kern w:val="0"/>
          <w:sz w:val="28"/>
          <w:szCs w:val="28"/>
          <w:highlight w:val="none"/>
        </w:rPr>
      </w:pPr>
    </w:p>
    <w:p w14:paraId="015847B5">
      <w:pPr>
        <w:snapToGrid w:val="0"/>
        <w:spacing w:line="480" w:lineRule="exac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五、定标办法：</w:t>
      </w:r>
    </w:p>
    <w:p w14:paraId="767DEDAD">
      <w:pPr>
        <w:snapToGrid w:val="0"/>
        <w:spacing w:line="480" w:lineRule="exact"/>
        <w:ind w:firstLine="518"/>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通过询价，在符合采购需求，质量和服务相等的前提下，</w:t>
      </w:r>
      <w:r>
        <w:rPr>
          <w:rFonts w:hint="eastAsia" w:ascii="仿宋" w:hAnsi="仿宋" w:eastAsia="仿宋" w:cs="仿宋"/>
          <w:b/>
          <w:color w:val="auto"/>
          <w:kern w:val="0"/>
          <w:sz w:val="24"/>
          <w:highlight w:val="none"/>
        </w:rPr>
        <w:t>以报价</w:t>
      </w:r>
      <w:r>
        <w:rPr>
          <w:rFonts w:hint="eastAsia" w:ascii="仿宋" w:hAnsi="仿宋" w:eastAsia="仿宋" w:cs="仿宋"/>
          <w:b/>
          <w:bCs/>
          <w:color w:val="auto"/>
          <w:kern w:val="0"/>
          <w:sz w:val="24"/>
          <w:highlight w:val="none"/>
        </w:rPr>
        <w:t>最低者确定为</w:t>
      </w:r>
      <w:r>
        <w:rPr>
          <w:rFonts w:hint="eastAsia" w:ascii="仿宋" w:hAnsi="仿宋" w:eastAsia="仿宋" w:cs="仿宋"/>
          <w:b/>
          <w:color w:val="auto"/>
          <w:kern w:val="0"/>
          <w:sz w:val="24"/>
          <w:highlight w:val="none"/>
        </w:rPr>
        <w:t>预成交供应商；如果出现二个或二个以上相同最低报价的，由询价小组投票确定预成交供应商。</w:t>
      </w:r>
    </w:p>
    <w:p w14:paraId="45B9C5F7">
      <w:pPr>
        <w:autoSpaceDE w:val="0"/>
        <w:adjustRightInd w:val="0"/>
        <w:spacing w:line="480" w:lineRule="exact"/>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六、成交后需接受下列条件：</w:t>
      </w:r>
    </w:p>
    <w:p w14:paraId="30E04DA2">
      <w:pPr>
        <w:snapToGrid w:val="0"/>
        <w:spacing w:line="480" w:lineRule="exact"/>
        <w:ind w:firstLine="241" w:firstLineChars="1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eastAsia="zh-CN"/>
        </w:rPr>
        <w:t>工期</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自政府采购合同签订生效后至</w:t>
      </w:r>
      <w:r>
        <w:rPr>
          <w:rFonts w:hint="eastAsia" w:ascii="仿宋" w:hAnsi="仿宋" w:eastAsia="仿宋" w:cs="仿宋"/>
          <w:b/>
          <w:color w:val="auto"/>
          <w:kern w:val="0"/>
          <w:sz w:val="24"/>
          <w:highlight w:val="none"/>
          <w:lang w:val="en-US" w:eastAsia="zh-CN"/>
        </w:rPr>
        <w:t>2024年</w:t>
      </w:r>
      <w:r>
        <w:rPr>
          <w:rFonts w:hint="eastAsia" w:ascii="仿宋" w:hAnsi="仿宋" w:eastAsia="仿宋" w:cs="仿宋"/>
          <w:b/>
          <w:color w:val="auto"/>
          <w:kern w:val="0"/>
          <w:sz w:val="24"/>
          <w:highlight w:val="none"/>
          <w:lang w:eastAsia="zh-CN"/>
        </w:rPr>
        <w:t>12月31日前按</w:t>
      </w:r>
      <w:r>
        <w:rPr>
          <w:rFonts w:hint="eastAsia" w:ascii="仿宋" w:hAnsi="仿宋" w:eastAsia="仿宋" w:cs="仿宋"/>
          <w:color w:val="auto"/>
          <w:sz w:val="24"/>
          <w:highlight w:val="none"/>
        </w:rPr>
        <w:t>采购单位要求完成交货、调试并交付使用。</w:t>
      </w:r>
    </w:p>
    <w:p w14:paraId="209FCCE2">
      <w:pPr>
        <w:autoSpaceDE w:val="0"/>
        <w:adjustRightInd w:val="0"/>
        <w:spacing w:line="360" w:lineRule="auto"/>
        <w:ind w:firstLine="241" w:firstLineChars="1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2、付款方式：</w:t>
      </w:r>
    </w:p>
    <w:p w14:paraId="28744BD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成交供应商按要求完成项目安装</w:t>
      </w:r>
      <w:r>
        <w:rPr>
          <w:rFonts w:hint="eastAsia" w:ascii="仿宋" w:hAnsi="仿宋" w:eastAsia="仿宋" w:cs="仿宋"/>
          <w:color w:val="auto"/>
          <w:sz w:val="24"/>
          <w:highlight w:val="none"/>
        </w:rPr>
        <w:t>并通过采购单位</w:t>
      </w:r>
      <w:r>
        <w:rPr>
          <w:rFonts w:hint="eastAsia" w:ascii="仿宋" w:hAnsi="仿宋" w:eastAsia="仿宋" w:cs="仿宋"/>
          <w:color w:val="auto"/>
          <w:sz w:val="24"/>
          <w:highlight w:val="none"/>
          <w:lang w:eastAsia="zh-CN"/>
        </w:rPr>
        <w:t>验收</w:t>
      </w:r>
      <w:r>
        <w:rPr>
          <w:rFonts w:hint="eastAsia" w:ascii="仿宋" w:hAnsi="仿宋" w:eastAsia="仿宋" w:cs="仿宋"/>
          <w:color w:val="auto"/>
          <w:sz w:val="24"/>
          <w:highlight w:val="none"/>
        </w:rPr>
        <w:t>后，成交供应商将结款申请1份、</w:t>
      </w:r>
      <w:r>
        <w:rPr>
          <w:rFonts w:hint="eastAsia" w:ascii="仿宋" w:hAnsi="仿宋" w:eastAsia="仿宋" w:cs="仿宋"/>
          <w:color w:val="auto"/>
          <w:sz w:val="24"/>
          <w:highlight w:val="none"/>
          <w:lang w:eastAsia="zh-CN"/>
        </w:rPr>
        <w:t>发票原件（按实际支付的当期金额）及复印件1份（或电子发票）、合同复印件1份、成交通知书复印件和经采购单位验收确认的《验收反馈表》提交</w:t>
      </w:r>
      <w:r>
        <w:rPr>
          <w:rFonts w:hint="eastAsia" w:ascii="仿宋" w:hAnsi="仿宋" w:eastAsia="仿宋" w:cs="仿宋"/>
          <w:color w:val="auto"/>
          <w:sz w:val="24"/>
          <w:highlight w:val="none"/>
        </w:rPr>
        <w:t>采购单位，由采购单位向中标供应商</w:t>
      </w:r>
      <w:r>
        <w:rPr>
          <w:rFonts w:hint="eastAsia" w:ascii="仿宋" w:hAnsi="仿宋" w:eastAsia="仿宋" w:cs="仿宋"/>
          <w:color w:val="auto"/>
          <w:sz w:val="24"/>
          <w:highlight w:val="none"/>
          <w:lang w:eastAsia="zh-CN"/>
        </w:rPr>
        <w:t>一次性</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项目款。</w:t>
      </w:r>
    </w:p>
    <w:p w14:paraId="3F689E6C">
      <w:pPr>
        <w:numPr>
          <w:ilvl w:val="0"/>
          <w:numId w:val="0"/>
        </w:numPr>
        <w:spacing w:line="360" w:lineRule="auto"/>
        <w:ind w:leftChars="192" w:right="-176" w:rightChars="-84"/>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3、服务要求：</w:t>
      </w:r>
    </w:p>
    <w:p w14:paraId="14CA2C0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本项目所供货物的保修期≥</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年（招标规格参数内有注明的以招标规格参数要求为准）。保修期内因不能排除的故障而影响工作的情况每发生一次，其保修期相应延长60天，保修期内因设备本身缺陷造成各种故障应由投标供应商免费技术服务和维修。</w:t>
      </w:r>
    </w:p>
    <w:p w14:paraId="63A6A9A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在产品（或系统）整个使用期内，卖方应确保正常使用，在接到用户维修要求后在0.5小时内响应并提出解决方案，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小时内到达现场对故障进行处理，维修过程中所需材料卖方在接到通知后应及时提供，最长不超过24小时必须送达买方。若24小时内无法修复的，应及时提供相应备用设备并负责安装调试，为此，投标人应提供相应承诺书。</w:t>
      </w:r>
    </w:p>
    <w:p w14:paraId="6CA945D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在保修期内，中标供应商应负责对其提供的设备进行现场维修、损坏件更换，不收取额外费用，响应时间必须满足采购人工作正常运行的要求。保修期满后，享受终身维护，并按成本价供应零配件。</w:t>
      </w:r>
    </w:p>
    <w:p w14:paraId="2489ADC1">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在保修期内发生自然破损由成交单位免费维修。</w:t>
      </w:r>
    </w:p>
    <w:p w14:paraId="72E22DD7">
      <w:pPr>
        <w:spacing w:line="440" w:lineRule="exact"/>
        <w:ind w:firstLine="562" w:firstLineChars="200"/>
        <w:rPr>
          <w:rFonts w:hint="eastAsia" w:ascii="仿宋" w:hAnsi="仿宋" w:eastAsia="仿宋" w:cs="仿宋"/>
          <w:color w:val="auto"/>
          <w:sz w:val="24"/>
          <w:highlight w:val="none"/>
        </w:rPr>
      </w:pPr>
      <w:r>
        <w:rPr>
          <w:rFonts w:hint="eastAsia" w:ascii="仿宋" w:hAnsi="仿宋" w:eastAsia="仿宋" w:cs="仿宋"/>
          <w:b/>
          <w:color w:val="auto"/>
          <w:kern w:val="0"/>
          <w:sz w:val="28"/>
          <w:szCs w:val="28"/>
          <w:highlight w:val="none"/>
        </w:rPr>
        <w:t>七、质量要求</w:t>
      </w:r>
      <w:r>
        <w:rPr>
          <w:rFonts w:hint="eastAsia" w:ascii="仿宋" w:hAnsi="仿宋" w:eastAsia="仿宋" w:cs="仿宋"/>
          <w:b/>
          <w:color w:val="auto"/>
          <w:kern w:val="0"/>
          <w:sz w:val="24"/>
          <w:highlight w:val="none"/>
        </w:rPr>
        <w:t>：</w:t>
      </w:r>
      <w:r>
        <w:rPr>
          <w:rFonts w:hint="eastAsia" w:ascii="仿宋" w:hAnsi="仿宋" w:eastAsia="仿宋" w:cs="仿宋"/>
          <w:color w:val="auto"/>
          <w:sz w:val="24"/>
          <w:highlight w:val="none"/>
        </w:rPr>
        <w:t>必须符合询价文件(包括补充更正，如有)的技术要求和配置；必须是国内外相应制造商生产并提供的原装合格产品；必须是</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rPr>
        <w:t>1月1日以后生产的、符合国家质量技术标准的产品。</w:t>
      </w:r>
    </w:p>
    <w:p w14:paraId="4BA3D861">
      <w:pPr>
        <w:autoSpaceDE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八</w:t>
      </w:r>
      <w:r>
        <w:rPr>
          <w:rFonts w:hint="eastAsia" w:ascii="仿宋" w:hAnsi="仿宋" w:eastAsia="仿宋" w:cs="仿宋"/>
          <w:b/>
          <w:color w:val="auto"/>
          <w:kern w:val="0"/>
          <w:sz w:val="28"/>
          <w:szCs w:val="28"/>
          <w:highlight w:val="none"/>
        </w:rPr>
        <w:t>、合同签订</w:t>
      </w:r>
    </w:p>
    <w:p w14:paraId="5DD23A3F">
      <w:pPr>
        <w:autoSpaceDE w:val="0"/>
        <w:adjustRightInd w:val="0"/>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1、成交供应商与采购单位签订的合同内容不得改变询价采购文件(包括补充更正，如有)中的主要条款和实质性内容。</w:t>
      </w:r>
    </w:p>
    <w:p w14:paraId="126AD1B1">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2、成交供应商应自接到成交通知书后</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日内与采购人</w:t>
      </w:r>
      <w:r>
        <w:rPr>
          <w:rFonts w:hint="eastAsia" w:ascii="仿宋" w:hAnsi="仿宋" w:eastAsia="仿宋" w:cs="仿宋"/>
          <w:color w:val="auto"/>
          <w:kern w:val="0"/>
          <w:sz w:val="24"/>
          <w:highlight w:val="none"/>
          <w:lang w:eastAsia="zh-CN"/>
        </w:rPr>
        <w:t>签订合同</w:t>
      </w:r>
      <w:r>
        <w:rPr>
          <w:rFonts w:hint="eastAsia" w:ascii="仿宋" w:hAnsi="仿宋" w:eastAsia="仿宋" w:cs="仿宋"/>
          <w:color w:val="auto"/>
          <w:kern w:val="0"/>
          <w:sz w:val="24"/>
          <w:highlight w:val="none"/>
        </w:rPr>
        <w:t>。同时，采购代理单位对合同内容进行审查，如发现与采购结果和投标承诺内容不一致的，应予以纠正。</w:t>
      </w:r>
    </w:p>
    <w:p w14:paraId="45F5A31D">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3、成交供应商拖延、拒签合同的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将被取消中标资格，并赔偿采购人由此造成的一切损失。</w:t>
      </w:r>
    </w:p>
    <w:p w14:paraId="07A5B7C8">
      <w:pPr>
        <w:autoSpaceDE w:val="0"/>
        <w:adjustRightInd w:val="0"/>
        <w:spacing w:line="48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本文件由采购代理单位负责解释。</w:t>
      </w:r>
    </w:p>
    <w:p w14:paraId="666B2828">
      <w:pPr>
        <w:autoSpaceDE w:val="0"/>
        <w:adjustRightInd w:val="0"/>
        <w:spacing w:line="480" w:lineRule="exact"/>
        <w:jc w:val="center"/>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36"/>
          <w:szCs w:val="36"/>
          <w:highlight w:val="none"/>
        </w:rPr>
        <w:t>第四部分：采购合同书（样式）</w:t>
      </w:r>
    </w:p>
    <w:p w14:paraId="3182E88C">
      <w:pPr>
        <w:pStyle w:val="8"/>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（本合同为合同样稿，最终稿由双方协商后确定）</w:t>
      </w:r>
    </w:p>
    <w:p w14:paraId="4FB5F78C">
      <w:pPr>
        <w:pStyle w:val="8"/>
        <w:snapToGrid w:val="0"/>
        <w:spacing w:line="500" w:lineRule="exact"/>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合同编号：</w:t>
      </w:r>
      <w:r>
        <w:rPr>
          <w:rFonts w:hint="eastAsia" w:ascii="仿宋" w:hAnsi="仿宋" w:eastAsia="仿宋" w:cs="仿宋"/>
          <w:b/>
          <w:color w:val="auto"/>
          <w:sz w:val="24"/>
          <w:szCs w:val="24"/>
          <w:highlight w:val="none"/>
          <w:lang w:val="en-US" w:eastAsia="zh-CN"/>
        </w:rPr>
        <w:t xml:space="preserve"> </w:t>
      </w:r>
    </w:p>
    <w:p w14:paraId="20505133">
      <w:pPr>
        <w:pStyle w:val="8"/>
        <w:snapToGrid w:val="0"/>
        <w:spacing w:after="120" w:line="336"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  方（使用方）：</w:t>
      </w:r>
      <w:r>
        <w:rPr>
          <w:rFonts w:hint="eastAsia" w:ascii="仿宋" w:hAnsi="仿宋" w:eastAsia="仿宋" w:cs="仿宋"/>
          <w:b/>
          <w:color w:val="auto"/>
          <w:sz w:val="28"/>
          <w:szCs w:val="28"/>
          <w:highlight w:val="none"/>
          <w:lang w:eastAsia="zh-CN"/>
        </w:rPr>
        <w:t>建德市梅城镇资产经营有限公司</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14:paraId="7330F85E">
      <w:pPr>
        <w:pStyle w:val="8"/>
        <w:snapToGrid w:val="0"/>
        <w:spacing w:line="336"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  方（供应商）</w:t>
      </w:r>
      <w:r>
        <w:rPr>
          <w:rFonts w:hint="eastAsia" w:ascii="仿宋" w:hAnsi="仿宋" w:eastAsia="仿宋" w:cs="仿宋"/>
          <w:b/>
          <w:color w:val="auto"/>
          <w:sz w:val="28"/>
          <w:szCs w:val="28"/>
          <w:highlight w:val="none"/>
          <w:lang w:eastAsia="zh-CN"/>
        </w:rPr>
        <w:t>：</w:t>
      </w:r>
    </w:p>
    <w:p w14:paraId="2957E855">
      <w:pPr>
        <w:pStyle w:val="8"/>
        <w:snapToGrid w:val="0"/>
        <w:spacing w:line="336"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见证方（招标方）：</w:t>
      </w:r>
      <w:r>
        <w:rPr>
          <w:rFonts w:hint="eastAsia" w:ascii="仿宋" w:hAnsi="仿宋" w:eastAsia="仿宋" w:cs="仿宋"/>
          <w:b/>
          <w:color w:val="auto"/>
          <w:sz w:val="28"/>
          <w:szCs w:val="28"/>
          <w:highlight w:val="none"/>
          <w:lang w:eastAsia="zh-CN"/>
        </w:rPr>
        <w:t>欧邦工程管理集团有限公司</w:t>
      </w:r>
    </w:p>
    <w:p w14:paraId="2DD8AB11">
      <w:pPr>
        <w:pStyle w:val="8"/>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》的规定，经</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，确定乙方为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文件（）和投标结果，为明确双方的权利和义务，经甲乙双方协商达成合同如下：</w:t>
      </w:r>
    </w:p>
    <w:p w14:paraId="73FE9414">
      <w:pPr>
        <w:tabs>
          <w:tab w:val="left" w:pos="5500"/>
        </w:tabs>
        <w:autoSpaceDE w:val="0"/>
        <w:adjustRightInd w:val="0"/>
        <w:spacing w:line="480" w:lineRule="exact"/>
        <w:ind w:firstLine="236" w:firstLineChars="98"/>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第一条：服务内容、数量、价款</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85"/>
        <w:gridCol w:w="720"/>
        <w:gridCol w:w="3600"/>
        <w:gridCol w:w="720"/>
        <w:gridCol w:w="720"/>
        <w:gridCol w:w="1080"/>
        <w:gridCol w:w="1260"/>
      </w:tblGrid>
      <w:tr w14:paraId="404C97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85" w:type="dxa"/>
            <w:tcBorders>
              <w:top w:val="single" w:color="auto" w:sz="4" w:space="0"/>
              <w:left w:val="single" w:color="auto" w:sz="4" w:space="0"/>
              <w:bottom w:val="nil"/>
              <w:right w:val="single" w:color="auto" w:sz="4" w:space="0"/>
            </w:tcBorders>
            <w:noWrap w:val="0"/>
            <w:vAlign w:val="center"/>
          </w:tcPr>
          <w:p w14:paraId="61D9F3C0">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项目（货物）名称</w:t>
            </w:r>
          </w:p>
        </w:tc>
        <w:tc>
          <w:tcPr>
            <w:tcW w:w="720" w:type="dxa"/>
            <w:tcBorders>
              <w:top w:val="single" w:color="auto" w:sz="4" w:space="0"/>
              <w:left w:val="single" w:color="auto" w:sz="4" w:space="0"/>
              <w:bottom w:val="nil"/>
              <w:right w:val="single" w:color="auto" w:sz="4" w:space="0"/>
            </w:tcBorders>
            <w:noWrap w:val="0"/>
            <w:vAlign w:val="center"/>
          </w:tcPr>
          <w:p w14:paraId="2FFE613F">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品牌（如有）</w:t>
            </w:r>
          </w:p>
        </w:tc>
        <w:tc>
          <w:tcPr>
            <w:tcW w:w="3600" w:type="dxa"/>
            <w:tcBorders>
              <w:top w:val="single" w:color="auto" w:sz="4" w:space="0"/>
              <w:left w:val="single" w:color="auto" w:sz="4" w:space="0"/>
              <w:bottom w:val="nil"/>
              <w:right w:val="single" w:color="auto" w:sz="4" w:space="0"/>
            </w:tcBorders>
            <w:noWrap w:val="0"/>
            <w:vAlign w:val="center"/>
          </w:tcPr>
          <w:p w14:paraId="1803F3F6">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规格型号（或配置）及主要技术参数</w:t>
            </w:r>
          </w:p>
        </w:tc>
        <w:tc>
          <w:tcPr>
            <w:tcW w:w="720" w:type="dxa"/>
            <w:tcBorders>
              <w:top w:val="single" w:color="auto" w:sz="4" w:space="0"/>
              <w:left w:val="single" w:color="auto" w:sz="4" w:space="0"/>
              <w:bottom w:val="nil"/>
              <w:right w:val="single" w:color="auto" w:sz="4" w:space="0"/>
            </w:tcBorders>
            <w:noWrap w:val="0"/>
            <w:vAlign w:val="center"/>
          </w:tcPr>
          <w:p w14:paraId="5B497002">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16D7F9F9">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080" w:type="dxa"/>
            <w:tcBorders>
              <w:top w:val="single" w:color="auto" w:sz="4" w:space="0"/>
              <w:left w:val="single" w:color="auto" w:sz="4" w:space="0"/>
              <w:bottom w:val="nil"/>
              <w:right w:val="single" w:color="auto" w:sz="4" w:space="0"/>
            </w:tcBorders>
            <w:noWrap w:val="0"/>
            <w:vAlign w:val="center"/>
          </w:tcPr>
          <w:p w14:paraId="2667D87E">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1260" w:type="dxa"/>
            <w:tcBorders>
              <w:top w:val="single" w:color="auto" w:sz="4" w:space="0"/>
              <w:left w:val="single" w:color="auto" w:sz="4" w:space="0"/>
              <w:bottom w:val="nil"/>
              <w:right w:val="single" w:color="auto" w:sz="4" w:space="0"/>
            </w:tcBorders>
            <w:noWrap w:val="0"/>
            <w:vAlign w:val="center"/>
          </w:tcPr>
          <w:p w14:paraId="685E9D93">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总价（元）</w:t>
            </w:r>
          </w:p>
        </w:tc>
      </w:tr>
      <w:tr w14:paraId="3ECE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5" w:type="dxa"/>
            <w:noWrap w:val="0"/>
            <w:vAlign w:val="center"/>
          </w:tcPr>
          <w:p w14:paraId="0285A268">
            <w:pPr>
              <w:adjustRightInd w:val="0"/>
              <w:snapToGrid w:val="0"/>
              <w:spacing w:line="240" w:lineRule="atLeast"/>
              <w:rPr>
                <w:rFonts w:hint="eastAsia" w:ascii="仿宋" w:hAnsi="仿宋" w:eastAsia="仿宋" w:cs="仿宋"/>
                <w:color w:val="auto"/>
                <w:szCs w:val="21"/>
                <w:highlight w:val="none"/>
              </w:rPr>
            </w:pPr>
          </w:p>
        </w:tc>
        <w:tc>
          <w:tcPr>
            <w:tcW w:w="720" w:type="dxa"/>
            <w:noWrap w:val="0"/>
            <w:vAlign w:val="center"/>
          </w:tcPr>
          <w:p w14:paraId="5AB59D02">
            <w:pPr>
              <w:adjustRightInd w:val="0"/>
              <w:snapToGrid w:val="0"/>
              <w:spacing w:line="240" w:lineRule="atLeast"/>
              <w:rPr>
                <w:rFonts w:hint="eastAsia" w:ascii="仿宋" w:hAnsi="仿宋" w:eastAsia="仿宋" w:cs="仿宋"/>
                <w:color w:val="auto"/>
                <w:szCs w:val="21"/>
                <w:highlight w:val="none"/>
              </w:rPr>
            </w:pPr>
          </w:p>
        </w:tc>
        <w:tc>
          <w:tcPr>
            <w:tcW w:w="3600" w:type="dxa"/>
            <w:noWrap w:val="0"/>
            <w:vAlign w:val="center"/>
          </w:tcPr>
          <w:p w14:paraId="06F20F1B">
            <w:pPr>
              <w:adjustRightInd w:val="0"/>
              <w:snapToGrid w:val="0"/>
              <w:spacing w:line="240" w:lineRule="atLeast"/>
              <w:rPr>
                <w:rFonts w:hint="eastAsia" w:ascii="仿宋" w:hAnsi="仿宋" w:eastAsia="仿宋" w:cs="仿宋"/>
                <w:color w:val="auto"/>
                <w:szCs w:val="21"/>
                <w:highlight w:val="none"/>
              </w:rPr>
            </w:pPr>
          </w:p>
        </w:tc>
        <w:tc>
          <w:tcPr>
            <w:tcW w:w="720" w:type="dxa"/>
            <w:noWrap w:val="0"/>
            <w:vAlign w:val="center"/>
          </w:tcPr>
          <w:p w14:paraId="0F7C7C8F">
            <w:pPr>
              <w:adjustRightInd w:val="0"/>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批</w:t>
            </w:r>
          </w:p>
        </w:tc>
        <w:tc>
          <w:tcPr>
            <w:tcW w:w="720" w:type="dxa"/>
            <w:noWrap w:val="0"/>
            <w:vAlign w:val="center"/>
          </w:tcPr>
          <w:p w14:paraId="72D9D9E2">
            <w:pPr>
              <w:adjustRightInd w:val="0"/>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80" w:type="dxa"/>
            <w:noWrap w:val="0"/>
            <w:vAlign w:val="center"/>
          </w:tcPr>
          <w:p w14:paraId="0D0DE5FD">
            <w:pPr>
              <w:adjustRightInd w:val="0"/>
              <w:snapToGrid w:val="0"/>
              <w:spacing w:line="240" w:lineRule="atLeast"/>
              <w:rPr>
                <w:rFonts w:hint="eastAsia" w:ascii="仿宋" w:hAnsi="仿宋" w:eastAsia="仿宋" w:cs="仿宋"/>
                <w:color w:val="auto"/>
                <w:szCs w:val="21"/>
                <w:highlight w:val="none"/>
              </w:rPr>
            </w:pPr>
          </w:p>
        </w:tc>
        <w:tc>
          <w:tcPr>
            <w:tcW w:w="1260" w:type="dxa"/>
            <w:noWrap w:val="0"/>
            <w:vAlign w:val="center"/>
          </w:tcPr>
          <w:p w14:paraId="17D66A70">
            <w:pPr>
              <w:adjustRightInd w:val="0"/>
              <w:snapToGrid w:val="0"/>
              <w:spacing w:line="240" w:lineRule="atLeast"/>
              <w:rPr>
                <w:rFonts w:hint="eastAsia" w:ascii="仿宋" w:hAnsi="仿宋" w:eastAsia="仿宋" w:cs="仿宋"/>
                <w:color w:val="auto"/>
                <w:szCs w:val="21"/>
                <w:highlight w:val="none"/>
              </w:rPr>
            </w:pPr>
          </w:p>
        </w:tc>
      </w:tr>
      <w:tr w14:paraId="7C2B47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45" w:type="dxa"/>
            <w:gridSpan w:val="5"/>
            <w:tcBorders>
              <w:top w:val="single" w:color="auto" w:sz="4" w:space="0"/>
              <w:left w:val="single" w:color="auto" w:sz="4" w:space="0"/>
              <w:bottom w:val="single" w:color="auto" w:sz="4" w:space="0"/>
              <w:right w:val="single" w:color="auto" w:sz="4" w:space="0"/>
            </w:tcBorders>
            <w:noWrap w:val="0"/>
            <w:vAlign w:val="center"/>
          </w:tcPr>
          <w:p w14:paraId="1497776B">
            <w:pPr>
              <w:adjustRightInd w:val="0"/>
              <w:snapToGrid w:val="0"/>
              <w:spacing w:line="240" w:lineRule="atLeas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合计：人民币</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整</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0289EAB3">
            <w:pPr>
              <w:adjustRightInd w:val="0"/>
              <w:snapToGrid w:val="0"/>
              <w:spacing w:line="240" w:lineRule="atLeast"/>
              <w:ind w:left="27"/>
              <w:rPr>
                <w:rFonts w:hint="eastAsia" w:ascii="仿宋" w:hAnsi="仿宋" w:eastAsia="仿宋" w:cs="仿宋"/>
                <w:color w:val="auto"/>
                <w:szCs w:val="21"/>
                <w:highlight w:val="none"/>
                <w:u w:val="singl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元</w:t>
            </w:r>
          </w:p>
        </w:tc>
      </w:tr>
    </w:tbl>
    <w:p w14:paraId="39AE47B7">
      <w:pPr>
        <w:rPr>
          <w:rFonts w:hint="eastAsia" w:ascii="仿宋" w:hAnsi="仿宋" w:eastAsia="仿宋" w:cs="仿宋"/>
          <w:bCs/>
          <w:color w:val="auto"/>
          <w:sz w:val="24"/>
          <w:szCs w:val="20"/>
          <w:highlight w:val="none"/>
        </w:rPr>
      </w:pPr>
      <w:r>
        <w:rPr>
          <w:rFonts w:hint="eastAsia" w:ascii="仿宋" w:hAnsi="仿宋" w:eastAsia="仿宋" w:cs="仿宋"/>
          <w:bCs/>
          <w:color w:val="auto"/>
          <w:szCs w:val="21"/>
          <w:highlight w:val="none"/>
        </w:rPr>
        <w:t>注：以上金额</w:t>
      </w:r>
      <w:r>
        <w:rPr>
          <w:rFonts w:hint="eastAsia" w:ascii="仿宋" w:hAnsi="仿宋" w:eastAsia="仿宋" w:cs="仿宋"/>
          <w:bCs/>
          <w:color w:val="auto"/>
          <w:szCs w:val="21"/>
          <w:highlight w:val="none"/>
          <w:lang w:eastAsia="zh-CN"/>
        </w:rPr>
        <w:t>包括</w:t>
      </w:r>
      <w:r>
        <w:rPr>
          <w:rFonts w:hint="eastAsia" w:ascii="仿宋" w:hAnsi="仿宋" w:eastAsia="仿宋" w:cs="仿宋"/>
          <w:bCs/>
          <w:color w:val="auto"/>
          <w:szCs w:val="21"/>
          <w:highlight w:val="none"/>
          <w:lang w:eastAsia="zh-CN"/>
        </w:rPr>
        <w:t>供货、材料费、制作、填字费、刻字费、运输、装卸、安装、产品保护、备品备件、税金、培训、验收、辅助工作、售后服务</w:t>
      </w:r>
      <w:r>
        <w:rPr>
          <w:rFonts w:hint="eastAsia" w:ascii="仿宋" w:hAnsi="仿宋" w:eastAsia="仿宋" w:cs="仿宋"/>
          <w:bCs/>
          <w:color w:val="auto"/>
          <w:szCs w:val="21"/>
          <w:highlight w:val="none"/>
          <w:lang w:eastAsia="zh-CN"/>
        </w:rPr>
        <w:t>等</w:t>
      </w:r>
      <w:r>
        <w:rPr>
          <w:rFonts w:hint="eastAsia" w:ascii="仿宋" w:hAnsi="仿宋" w:eastAsia="仿宋" w:cs="仿宋"/>
          <w:bCs/>
          <w:color w:val="auto"/>
          <w:szCs w:val="21"/>
          <w:highlight w:val="none"/>
        </w:rPr>
        <w:t>完成本项目的所有费用。（详见报价明细清单）</w:t>
      </w:r>
      <w:r>
        <w:rPr>
          <w:rFonts w:hint="eastAsia" w:ascii="仿宋" w:hAnsi="仿宋" w:eastAsia="仿宋" w:cs="仿宋"/>
          <w:bCs/>
          <w:color w:val="auto"/>
          <w:sz w:val="24"/>
          <w:szCs w:val="20"/>
          <w:highlight w:val="none"/>
        </w:rPr>
        <w:t xml:space="preserve"> </w:t>
      </w:r>
    </w:p>
    <w:p w14:paraId="161CA8BC">
      <w:pPr>
        <w:tabs>
          <w:tab w:val="left" w:pos="5500"/>
        </w:tabs>
        <w:autoSpaceDE w:val="0"/>
        <w:adjustRightInd w:val="0"/>
        <w:spacing w:line="360" w:lineRule="auto"/>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第二条：质量要求：</w:t>
      </w:r>
    </w:p>
    <w:p w14:paraId="3D8078D7">
      <w:pPr>
        <w:numPr>
          <w:ilvl w:val="0"/>
          <w:numId w:val="4"/>
        </w:numPr>
        <w:tabs>
          <w:tab w:val="left" w:pos="5500"/>
        </w:tabs>
        <w:autoSpaceDE w:val="0"/>
        <w:adjustRightInd w:val="0"/>
        <w:spacing w:line="360" w:lineRule="auto"/>
        <w:ind w:firstLine="48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乙方保证所供商品(包括商品部件、配件)是</w:t>
      </w:r>
      <w:r>
        <w:rPr>
          <w:rFonts w:hint="eastAsia" w:ascii="仿宋" w:hAnsi="仿宋" w:eastAsia="仿宋" w:cs="仿宋"/>
          <w:color w:val="auto"/>
          <w:kern w:val="0"/>
          <w:sz w:val="24"/>
          <w:highlight w:val="none"/>
          <w:lang w:val="en-US" w:eastAsia="zh-CN"/>
        </w:rPr>
        <w:t>2024</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rPr>
        <w:t>1月1日以后新生</w:t>
      </w:r>
      <w:r>
        <w:rPr>
          <w:rFonts w:hint="eastAsia" w:ascii="仿宋" w:hAnsi="仿宋" w:eastAsia="仿宋" w:cs="仿宋"/>
          <w:color w:val="auto"/>
          <w:sz w:val="24"/>
          <w:highlight w:val="none"/>
        </w:rPr>
        <w:t>产的、未使用过的，</w:t>
      </w:r>
      <w:r>
        <w:rPr>
          <w:rFonts w:hint="eastAsia" w:ascii="仿宋" w:hAnsi="仿宋" w:eastAsia="仿宋" w:cs="仿宋"/>
          <w:color w:val="auto"/>
          <w:kern w:val="0"/>
          <w:sz w:val="24"/>
          <w:highlight w:val="none"/>
        </w:rPr>
        <w:t>符合国家规定的技术规格和质量标准的合格产品，并且是完全符合本次询价文件(包括补充更正，如有)中采购货物要求所规定的技术参数和质量要求</w:t>
      </w:r>
      <w:r>
        <w:rPr>
          <w:rFonts w:hint="eastAsia" w:ascii="仿宋" w:hAnsi="仿宋" w:eastAsia="仿宋" w:cs="仿宋"/>
          <w:color w:val="auto"/>
          <w:kern w:val="0"/>
          <w:sz w:val="24"/>
          <w:highlight w:val="none"/>
          <w:lang w:eastAsia="zh-CN"/>
        </w:rPr>
        <w:t>。</w:t>
      </w:r>
    </w:p>
    <w:p w14:paraId="62EEE806">
      <w:pPr>
        <w:numPr>
          <w:ilvl w:val="0"/>
          <w:numId w:val="4"/>
        </w:numPr>
        <w:tabs>
          <w:tab w:val="left" w:pos="5500"/>
        </w:tabs>
        <w:autoSpaceDE w:val="0"/>
        <w:adjustRightInd w:val="0"/>
        <w:spacing w:line="360" w:lineRule="auto"/>
        <w:ind w:firstLine="480"/>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售后服务按国家市场监督管理总局和国家其他有关规定执行，国家没有规定的按厂商规定执行。国家规定标准低于厂商标准的按厂商标准执行。最低免费质保服务</w:t>
      </w:r>
      <w:r>
        <w:rPr>
          <w:rFonts w:hint="eastAsia" w:ascii="仿宋" w:hAnsi="仿宋" w:eastAsia="仿宋" w:cs="仿宋"/>
          <w:color w:val="auto"/>
          <w:kern w:val="0"/>
          <w:sz w:val="24"/>
          <w:highlight w:val="none"/>
          <w:u w:val="single"/>
          <w:lang w:val="en-US" w:eastAsia="zh-CN"/>
        </w:rPr>
        <w:t>期    年。</w:t>
      </w:r>
    </w:p>
    <w:p w14:paraId="0D12CF5E">
      <w:pPr>
        <w:tabs>
          <w:tab w:val="left" w:pos="5500"/>
        </w:tabs>
        <w:autoSpaceDE w:val="0"/>
        <w:adjustRightInd w:val="0"/>
        <w:spacing w:line="360" w:lineRule="auto"/>
        <w:ind w:firstLine="472" w:firstLineChars="196"/>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第三条：合同履行时间、地点</w:t>
      </w:r>
    </w:p>
    <w:p w14:paraId="7D55D7D7">
      <w:pPr>
        <w:autoSpaceDE w:val="0"/>
        <w:adjustRightInd w:val="0"/>
        <w:spacing w:line="480" w:lineRule="exact"/>
        <w:ind w:firstLine="476"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spacing w:val="-6"/>
          <w:kern w:val="0"/>
          <w:sz w:val="24"/>
          <w:highlight w:val="none"/>
        </w:rPr>
        <w:t xml:space="preserve">1. </w:t>
      </w:r>
      <w:r>
        <w:rPr>
          <w:rFonts w:hint="eastAsia" w:ascii="仿宋" w:hAnsi="仿宋" w:eastAsia="仿宋" w:cs="仿宋"/>
          <w:color w:val="auto"/>
          <w:spacing w:val="-6"/>
          <w:sz w:val="24"/>
          <w:highlight w:val="none"/>
        </w:rPr>
        <w:t>乙方在签订合同后，必须在</w:t>
      </w:r>
      <w:r>
        <w:rPr>
          <w:rFonts w:hint="eastAsia" w:ascii="仿宋" w:hAnsi="仿宋" w:eastAsia="仿宋" w:cs="仿宋"/>
          <w:b/>
          <w:bCs/>
          <w:color w:val="auto"/>
          <w:spacing w:val="-6"/>
          <w:sz w:val="24"/>
          <w:highlight w:val="none"/>
          <w:lang w:val="en-US" w:eastAsia="zh-CN"/>
        </w:rPr>
        <w:t>2024年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eastAsia="zh-CN"/>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eastAsia="zh-CN"/>
        </w:rPr>
        <w:t>日</w:t>
      </w:r>
      <w:r>
        <w:rPr>
          <w:rFonts w:hint="eastAsia" w:ascii="仿宋" w:hAnsi="仿宋" w:eastAsia="仿宋" w:cs="仿宋"/>
          <w:color w:val="auto"/>
          <w:spacing w:val="-6"/>
          <w:sz w:val="24"/>
          <w:highlight w:val="none"/>
        </w:rPr>
        <w:t>完成交货、调试并交付使用。如在规定的时间内由于乙方的原因不能完成交货的，乙方应承担由此给甲方造成的损失。</w:t>
      </w:r>
    </w:p>
    <w:p w14:paraId="527152E5">
      <w:pPr>
        <w:widowControl/>
        <w:autoSpaceDE w:val="0"/>
        <w:autoSpaceDN w:val="0"/>
        <w:spacing w:line="360" w:lineRule="auto"/>
        <w:ind w:left="-181" w:leftChars="-86" w:right="-178" w:rightChars="-85" w:firstLine="600" w:firstLineChars="250"/>
        <w:textAlignment w:val="bottom"/>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2. 合同履行地点：由甲方指定。</w:t>
      </w:r>
      <w:r>
        <w:rPr>
          <w:rFonts w:hint="eastAsia" w:ascii="仿宋" w:hAnsi="仿宋" w:eastAsia="仿宋" w:cs="仿宋"/>
          <w:color w:val="auto"/>
          <w:sz w:val="24"/>
          <w:highlight w:val="none"/>
        </w:rPr>
        <w:t xml:space="preserve"> </w:t>
      </w:r>
    </w:p>
    <w:p w14:paraId="688CE40C">
      <w:pPr>
        <w:tabs>
          <w:tab w:val="left" w:pos="5500"/>
        </w:tabs>
        <w:autoSpaceDE w:val="0"/>
        <w:adjustRightInd w:val="0"/>
        <w:spacing w:line="360" w:lineRule="auto"/>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第四条：验收时间、组织</w:t>
      </w:r>
    </w:p>
    <w:p w14:paraId="04340DE0">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提供系统产品的有效检验材料，经甲方认可后，与合同的技术指标一起作为验收标准。甲方对系统产品验收合格后，在《建德市政府采购验收反馈表》上签署意见并加盖单位公章。验收中发现系统产品达不到验收标准或合同规定的技术指标，乙方必须更换，并负担由此给甲方造成的损失，直到验收合格为止。</w:t>
      </w:r>
    </w:p>
    <w:p w14:paraId="37774833">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 验收费用由产品供应商承担。</w:t>
      </w:r>
    </w:p>
    <w:p w14:paraId="203E58AC">
      <w:pPr>
        <w:autoSpaceDE w:val="0"/>
        <w:adjustRightInd w:val="0"/>
        <w:spacing w:line="360" w:lineRule="auto"/>
        <w:ind w:firstLine="477" w:firstLineChars="19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第五条：货款支付</w:t>
      </w:r>
    </w:p>
    <w:p w14:paraId="47B8284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按要求完成项目安装并通过甲方验收后，乙方将结款申请1份、发票原件（按实际支付的当期金额）及复印件1份（或电子发票）、合同复印件1份、成交通知书复印件和经甲方验收确认的《验收反馈表》提交甲方，由甲方向乙方一次性支付100%项目款。</w:t>
      </w:r>
    </w:p>
    <w:p w14:paraId="6E370F16">
      <w:pPr>
        <w:autoSpaceDE w:val="0"/>
        <w:adjustRightInd w:val="0"/>
        <w:spacing w:line="360" w:lineRule="auto"/>
        <w:ind w:firstLine="504" w:firstLineChars="209"/>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六</w:t>
      </w:r>
      <w:r>
        <w:rPr>
          <w:rFonts w:hint="eastAsia" w:ascii="仿宋" w:hAnsi="仿宋" w:eastAsia="仿宋" w:cs="仿宋"/>
          <w:b/>
          <w:color w:val="auto"/>
          <w:kern w:val="0"/>
          <w:sz w:val="24"/>
          <w:highlight w:val="none"/>
        </w:rPr>
        <w:t>条：售后服务</w:t>
      </w:r>
    </w:p>
    <w:p w14:paraId="4D84894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本项目所供货物的保修期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lang w:eastAsia="zh-CN"/>
        </w:rPr>
        <w:t>（招标规格参数内有注明的以招标规格参数要求为准）。保修期内因不能排除的故障而影响工作的情况每发生一次，其保修期相应延长60天，保修期内因设备本身缺陷造成各种故障应由投标供应商免费技术服务和维修。</w:t>
      </w:r>
    </w:p>
    <w:p w14:paraId="6BD50153">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在产品（或系统）整个使用期内，卖方应确保正常使用，在接到用户维修要求后</w:t>
      </w:r>
      <w:r>
        <w:rPr>
          <w:rFonts w:hint="eastAsia" w:ascii="仿宋" w:hAnsi="仿宋" w:eastAsia="仿宋" w:cs="仿宋"/>
          <w:color w:val="auto"/>
          <w:sz w:val="24"/>
          <w:highlight w:val="none"/>
          <w:u w:val="single"/>
          <w:lang w:eastAsia="zh-CN"/>
        </w:rPr>
        <w:t>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内响应并提出解决方案，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内到达现场对故障进行处理，维修过程中所需材料卖方在接到通知后应及时提供，最长不超过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必须送达买方。</w:t>
      </w:r>
      <w:r>
        <w:rPr>
          <w:rFonts w:hint="eastAsia" w:ascii="仿宋" w:hAnsi="仿宋" w:eastAsia="仿宋" w:cs="仿宋"/>
          <w:color w:val="auto"/>
          <w:sz w:val="24"/>
          <w:highlight w:val="none"/>
          <w:u w:val="single"/>
          <w:lang w:eastAsia="zh-CN"/>
        </w:rPr>
        <w:t>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小时</w:t>
      </w:r>
      <w:r>
        <w:rPr>
          <w:rFonts w:hint="eastAsia" w:ascii="仿宋" w:hAnsi="仿宋" w:eastAsia="仿宋" w:cs="仿宋"/>
          <w:color w:val="auto"/>
          <w:sz w:val="24"/>
          <w:highlight w:val="none"/>
          <w:lang w:eastAsia="zh-CN"/>
        </w:rPr>
        <w:t>内无法修复的，应及时提供相应备用设备并负责安装调试，为此，投标人应提供相应承诺书。</w:t>
      </w:r>
    </w:p>
    <w:p w14:paraId="21C15D6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在保修期内，中标供应商应负责对其提供的设备进行现场维修、损坏件更换，不收取额外费用，响应时间必须满足采购人工作正常运行的要求。保修期满后，享受终身维护，并按成本价供应零配件。</w:t>
      </w:r>
    </w:p>
    <w:p w14:paraId="3EE18AD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在保修期内发生自然破损由成交单位免费维修。</w:t>
      </w:r>
    </w:p>
    <w:p w14:paraId="3FE1D2C7">
      <w:pPr>
        <w:autoSpaceDE w:val="0"/>
        <w:adjustRightIn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七</w:t>
      </w:r>
      <w:r>
        <w:rPr>
          <w:rFonts w:hint="eastAsia" w:ascii="仿宋" w:hAnsi="仿宋" w:eastAsia="仿宋" w:cs="仿宋"/>
          <w:b/>
          <w:color w:val="auto"/>
          <w:kern w:val="0"/>
          <w:sz w:val="24"/>
          <w:highlight w:val="none"/>
        </w:rPr>
        <w:t>条：</w:t>
      </w:r>
      <w:r>
        <w:rPr>
          <w:rFonts w:hint="eastAsia" w:ascii="仿宋" w:hAnsi="仿宋" w:eastAsia="仿宋" w:cs="仿宋"/>
          <w:b/>
          <w:color w:val="auto"/>
          <w:sz w:val="24"/>
          <w:highlight w:val="none"/>
        </w:rPr>
        <w:t>乙</w:t>
      </w:r>
      <w:r>
        <w:rPr>
          <w:rFonts w:hint="eastAsia" w:ascii="仿宋" w:hAnsi="仿宋" w:eastAsia="仿宋" w:cs="仿宋"/>
          <w:b/>
          <w:color w:val="auto"/>
          <w:kern w:val="0"/>
          <w:sz w:val="24"/>
          <w:highlight w:val="none"/>
        </w:rPr>
        <w:t>方承担合同标的供货、安装及交付前的一切费用(包括不可预见费用)和市场风险。</w:t>
      </w:r>
    </w:p>
    <w:p w14:paraId="53368231">
      <w:pPr>
        <w:autoSpaceDE w:val="0"/>
        <w:adjustRightIn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八</w:t>
      </w:r>
      <w:r>
        <w:rPr>
          <w:rFonts w:hint="eastAsia" w:ascii="仿宋" w:hAnsi="仿宋" w:eastAsia="仿宋" w:cs="仿宋"/>
          <w:b/>
          <w:color w:val="auto"/>
          <w:kern w:val="0"/>
          <w:sz w:val="24"/>
          <w:highlight w:val="none"/>
        </w:rPr>
        <w:t>条：其他约定：</w:t>
      </w:r>
    </w:p>
    <w:p w14:paraId="24EAFAB8">
      <w:pPr>
        <w:numPr>
          <w:ilvl w:val="0"/>
          <w:numId w:val="6"/>
        </w:numPr>
        <w:autoSpaceDE w:val="0"/>
        <w:adjustRightInd w:val="0"/>
        <w:spacing w:line="48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u w:val="single"/>
          <w:lang w:val="en-US" w:eastAsia="zh-CN"/>
        </w:rPr>
        <w:t xml:space="preserve">              /               </w:t>
      </w:r>
      <w:r>
        <w:rPr>
          <w:rFonts w:hint="eastAsia" w:ascii="仿宋" w:hAnsi="仿宋" w:eastAsia="仿宋" w:cs="仿宋"/>
          <w:b/>
          <w:color w:val="auto"/>
          <w:kern w:val="0"/>
          <w:sz w:val="24"/>
          <w:highlight w:val="none"/>
          <w:u w:val="single"/>
        </w:rPr>
        <w:t xml:space="preserve">。   </w:t>
      </w:r>
    </w:p>
    <w:p w14:paraId="3D921285">
      <w:pPr>
        <w:autoSpaceDE w:val="0"/>
        <w:adjustRightInd w:val="0"/>
        <w:spacing w:line="4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条  违约责任</w:t>
      </w:r>
    </w:p>
    <w:p w14:paraId="353DA91B">
      <w:pPr>
        <w:autoSpaceDE w:val="0"/>
        <w:adjustRightInd w:val="0"/>
        <w:spacing w:line="48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w:t>
      </w:r>
    </w:p>
    <w:p w14:paraId="2D6D1BBC">
      <w:pPr>
        <w:autoSpaceDE w:val="0"/>
        <w:adjustRightIn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r>
        <w:rPr>
          <w:rFonts w:hint="eastAsia" w:ascii="仿宋" w:hAnsi="仿宋" w:eastAsia="仿宋" w:cs="仿宋"/>
          <w:color w:val="auto"/>
          <w:kern w:val="0"/>
          <w:sz w:val="24"/>
          <w:highlight w:val="none"/>
        </w:rPr>
        <w:t>。</w:t>
      </w:r>
    </w:p>
    <w:p w14:paraId="0C0DABB2">
      <w:pPr>
        <w:autoSpaceDE w:val="0"/>
        <w:adjustRightInd w:val="0"/>
        <w:spacing w:line="4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条：争议的解决</w:t>
      </w:r>
    </w:p>
    <w:p w14:paraId="0FE3E5F2">
      <w:pPr>
        <w:autoSpaceDE w:val="0"/>
        <w:adjustRightIn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1．因质量问题发生争议的，由甲方委托有关技术部门进行质量鉴定，该鉴定的结论甲</w:t>
      </w:r>
      <w:r>
        <w:rPr>
          <w:rFonts w:hint="eastAsia" w:ascii="仿宋" w:hAnsi="仿宋" w:eastAsia="仿宋" w:cs="仿宋"/>
          <w:bCs/>
          <w:color w:val="auto"/>
          <w:sz w:val="24"/>
          <w:highlight w:val="none"/>
        </w:rPr>
        <w:t>乙</w:t>
      </w:r>
      <w:r>
        <w:rPr>
          <w:rFonts w:hint="eastAsia" w:ascii="仿宋" w:hAnsi="仿宋" w:eastAsia="仿宋" w:cs="仿宋"/>
          <w:color w:val="auto"/>
          <w:sz w:val="24"/>
          <w:highlight w:val="none"/>
        </w:rPr>
        <w:t>双方应当接受，各方均有权直接向对方索赔，并签订书面处理协议书，报相关部门备案。</w:t>
      </w:r>
    </w:p>
    <w:p w14:paraId="524255E3">
      <w:pPr>
        <w:autoSpaceDE w:val="0"/>
        <w:adjustRightInd w:val="0"/>
        <w:spacing w:line="480" w:lineRule="exact"/>
        <w:ind w:firstLine="501" w:firstLineChars="20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2．双方无法通过协商解决合同争议的，任何一方有权向建德市人民法院提出诉讼。</w:t>
      </w:r>
    </w:p>
    <w:p w14:paraId="302DE769">
      <w:pPr>
        <w:spacing w:line="480" w:lineRule="exact"/>
        <w:ind w:firstLine="6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条  合同的生效</w:t>
      </w:r>
    </w:p>
    <w:p w14:paraId="77EDE2C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1．本合同一式伍份，甲、乙双方各执二份，见证单位一份。</w:t>
      </w:r>
    </w:p>
    <w:p w14:paraId="73AFCC15">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2．本合同经甲乙双方法定代表人或委托代理人签字并加盖公章经见证方见证后生效。</w:t>
      </w:r>
    </w:p>
    <w:p w14:paraId="2507435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3．本合同未尽事宜，经双方商议可续签补充协议。该补充协议与本合同具有相同法律效力，但该补充协议的内容不能实质性修改询价文件的主要条款。</w:t>
      </w:r>
    </w:p>
    <w:p w14:paraId="56D735AD">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4．本合同未涉及的部分以询价文件（项目编号： ）(包括补充更正，如有)为准，上述询价文件与乙方针对本项目投标文件及记录是本合同的附件，与本合同具有同等法律效力，但附件与主合同的规定不一致时，以主合同为准。</w:t>
      </w:r>
    </w:p>
    <w:p w14:paraId="4E181634">
      <w:pPr>
        <w:spacing w:line="480" w:lineRule="auto"/>
        <w:rPr>
          <w:rStyle w:val="22"/>
          <w:rFonts w:hint="eastAsia" w:ascii="仿宋" w:hAnsi="仿宋" w:eastAsia="仿宋" w:cs="仿宋"/>
          <w:color w:val="auto"/>
          <w:highlight w:val="none"/>
        </w:rPr>
      </w:pPr>
    </w:p>
    <w:p w14:paraId="09B9FCAB">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0C3DB770">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法定代表人或受委托人                  法定代表人或受委托人</w:t>
      </w:r>
    </w:p>
    <w:p w14:paraId="161DF36A">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B55625A">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4A5A4892">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3E86A716">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53032A17">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07D3C909">
      <w:pPr>
        <w:pStyle w:val="8"/>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rPr>
        <w:t xml:space="preserve">   月   日</w:t>
      </w:r>
    </w:p>
    <w:p w14:paraId="3CDB93D4">
      <w:pPr>
        <w:pStyle w:val="8"/>
        <w:snapToGrid w:val="0"/>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签约地点：</w:t>
      </w:r>
      <w:r>
        <w:rPr>
          <w:rFonts w:hint="eastAsia" w:ascii="仿宋" w:hAnsi="仿宋" w:eastAsia="仿宋" w:cs="仿宋"/>
          <w:color w:val="auto"/>
          <w:sz w:val="24"/>
          <w:highlight w:val="none"/>
          <w:lang w:val="en-US" w:eastAsia="zh-CN"/>
        </w:rPr>
        <w:t xml:space="preserve"> </w:t>
      </w:r>
    </w:p>
    <w:p w14:paraId="6DB9F225">
      <w:pPr>
        <w:pStyle w:val="8"/>
        <w:snapToGrid w:val="0"/>
        <w:spacing w:line="360" w:lineRule="auto"/>
        <w:ind w:firstLine="480" w:firstLineChars="200"/>
        <w:rPr>
          <w:rFonts w:hint="eastAsia" w:ascii="仿宋" w:hAnsi="仿宋" w:eastAsia="仿宋" w:cs="仿宋"/>
          <w:color w:val="auto"/>
          <w:sz w:val="24"/>
          <w:highlight w:val="none"/>
        </w:rPr>
      </w:pPr>
    </w:p>
    <w:p w14:paraId="3CFCA31F">
      <w:pPr>
        <w:pStyle w:val="8"/>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见证单位（盖章）</w:t>
      </w:r>
      <w:r>
        <w:rPr>
          <w:rFonts w:hint="eastAsia" w:ascii="仿宋" w:hAnsi="仿宋" w:eastAsia="仿宋" w:cs="仿宋"/>
          <w:color w:val="auto"/>
          <w:sz w:val="24"/>
          <w:highlight w:val="none"/>
          <w:lang w:eastAsia="zh-CN"/>
        </w:rPr>
        <w:t>：</w:t>
      </w:r>
    </w:p>
    <w:p w14:paraId="314789F3">
      <w:pPr>
        <w:pStyle w:val="8"/>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法定代表人或受委托人（签字或盖章）：</w:t>
      </w:r>
    </w:p>
    <w:p w14:paraId="090E8E28">
      <w:pPr>
        <w:pStyle w:val="8"/>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rPr>
        <w:t xml:space="preserve">  月  日</w:t>
      </w:r>
    </w:p>
    <w:p w14:paraId="0F10DCF8">
      <w:pPr>
        <w:pStyle w:val="8"/>
        <w:snapToGrid w:val="0"/>
        <w:spacing w:line="288" w:lineRule="auto"/>
        <w:ind w:firstLine="314" w:firstLineChars="149"/>
        <w:rPr>
          <w:rFonts w:hint="eastAsia" w:ascii="仿宋" w:hAnsi="仿宋" w:eastAsia="仿宋" w:cs="仿宋"/>
          <w:b/>
          <w:color w:val="auto"/>
          <w:highlight w:val="none"/>
        </w:rPr>
      </w:pPr>
      <w:r>
        <w:rPr>
          <w:rFonts w:hint="eastAsia" w:ascii="仿宋" w:hAnsi="仿宋" w:eastAsia="仿宋" w:cs="仿宋"/>
          <w:b/>
          <w:color w:val="auto"/>
          <w:highlight w:val="none"/>
        </w:rPr>
        <w:t>（注：合同签订各方必须将资料填写完整，否则不予见证）</w:t>
      </w:r>
    </w:p>
    <w:p w14:paraId="65B7EF3C">
      <w:pPr>
        <w:autoSpaceDE w:val="0"/>
        <w:adjustRightInd w:val="0"/>
        <w:jc w:val="center"/>
        <w:rPr>
          <w:rFonts w:hint="eastAsia" w:ascii="仿宋" w:hAnsi="仿宋" w:eastAsia="仿宋" w:cs="仿宋"/>
          <w:b/>
          <w:color w:val="auto"/>
          <w:kern w:val="0"/>
          <w:sz w:val="36"/>
          <w:szCs w:val="36"/>
          <w:highlight w:val="none"/>
        </w:rPr>
      </w:pPr>
    </w:p>
    <w:p w14:paraId="71154CC0">
      <w:pPr>
        <w:autoSpaceDE w:val="0"/>
        <w:adjustRightInd w:val="0"/>
        <w:jc w:val="center"/>
        <w:rPr>
          <w:rFonts w:hint="eastAsia" w:ascii="仿宋" w:hAnsi="仿宋" w:eastAsia="仿宋" w:cs="仿宋"/>
          <w:b/>
          <w:color w:val="auto"/>
          <w:kern w:val="0"/>
          <w:sz w:val="36"/>
          <w:szCs w:val="36"/>
          <w:highlight w:val="none"/>
        </w:rPr>
      </w:pPr>
    </w:p>
    <w:p w14:paraId="60880C27">
      <w:pPr>
        <w:autoSpaceDE w:val="0"/>
        <w:adjustRightInd w:val="0"/>
        <w:jc w:val="center"/>
        <w:rPr>
          <w:rFonts w:hint="eastAsia" w:ascii="仿宋" w:hAnsi="仿宋" w:eastAsia="仿宋" w:cs="仿宋"/>
          <w:b/>
          <w:color w:val="auto"/>
          <w:kern w:val="0"/>
          <w:sz w:val="36"/>
          <w:szCs w:val="36"/>
          <w:highlight w:val="none"/>
        </w:rPr>
      </w:pPr>
    </w:p>
    <w:p w14:paraId="10BFCF2A">
      <w:pPr>
        <w:autoSpaceDE w:val="0"/>
        <w:adjustRightInd w:val="0"/>
        <w:jc w:val="center"/>
        <w:rPr>
          <w:rFonts w:hint="eastAsia" w:ascii="仿宋" w:hAnsi="仿宋" w:eastAsia="仿宋" w:cs="仿宋"/>
          <w:b/>
          <w:color w:val="auto"/>
          <w:kern w:val="0"/>
          <w:sz w:val="36"/>
          <w:szCs w:val="36"/>
          <w:highlight w:val="none"/>
        </w:rPr>
      </w:pPr>
    </w:p>
    <w:p w14:paraId="28252667">
      <w:pPr>
        <w:autoSpaceDE w:val="0"/>
        <w:adjustRightInd w:val="0"/>
        <w:jc w:val="center"/>
        <w:rPr>
          <w:rFonts w:hint="eastAsia" w:ascii="仿宋" w:hAnsi="仿宋" w:eastAsia="仿宋" w:cs="仿宋"/>
          <w:b/>
          <w:color w:val="auto"/>
          <w:kern w:val="0"/>
          <w:sz w:val="36"/>
          <w:szCs w:val="36"/>
          <w:highlight w:val="none"/>
        </w:rPr>
      </w:pPr>
    </w:p>
    <w:p w14:paraId="1614CA4E">
      <w:pPr>
        <w:autoSpaceDE w:val="0"/>
        <w:adjustRightInd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第五部分：报价响应文件格式</w:t>
      </w:r>
    </w:p>
    <w:p w14:paraId="43793C07">
      <w:pPr>
        <w:widowControl/>
        <w:snapToGrid w:val="0"/>
        <w:spacing w:line="480" w:lineRule="exact"/>
        <w:jc w:val="center"/>
        <w:rPr>
          <w:rFonts w:hint="eastAsia" w:ascii="仿宋" w:hAnsi="仿宋" w:eastAsia="仿宋" w:cs="仿宋"/>
          <w:b/>
          <w:bCs/>
          <w:color w:val="auto"/>
          <w:kern w:val="0"/>
          <w:sz w:val="44"/>
          <w:szCs w:val="44"/>
          <w:highlight w:val="none"/>
        </w:rPr>
      </w:pPr>
    </w:p>
    <w:p w14:paraId="6E6E29B3">
      <w:pPr>
        <w:widowControl/>
        <w:snapToGrid w:val="0"/>
        <w:spacing w:line="48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报价单位提交报价响应文件须知</w:t>
      </w:r>
    </w:p>
    <w:p w14:paraId="76815063">
      <w:pPr>
        <w:widowControl/>
        <w:snapToGrid w:val="0"/>
        <w:spacing w:line="480" w:lineRule="exact"/>
        <w:jc w:val="center"/>
        <w:rPr>
          <w:rFonts w:hint="eastAsia" w:ascii="仿宋" w:hAnsi="仿宋" w:eastAsia="仿宋" w:cs="仿宋"/>
          <w:color w:val="auto"/>
          <w:kern w:val="0"/>
          <w:sz w:val="24"/>
          <w:highlight w:val="none"/>
        </w:rPr>
      </w:pPr>
    </w:p>
    <w:p w14:paraId="7D4FD7D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24"/>
          <w:highlight w:val="none"/>
        </w:rPr>
        <w:t>1、报价单位应严格按照以下顺序填写和提交下述规定的格式文件以及其他有关资料，混乱的编排导致报价文件被误读或采购方查找不到有效文件是报价单位的风险。</w:t>
      </w:r>
    </w:p>
    <w:p w14:paraId="24954F9C">
      <w:pPr>
        <w:widowControl/>
        <w:snapToGrid w:val="0"/>
        <w:spacing w:line="480" w:lineRule="exact"/>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2、所附表格中要求回答的全部问题、信息都必须正面回答。</w:t>
      </w:r>
    </w:p>
    <w:p w14:paraId="2AF66627">
      <w:pPr>
        <w:widowControl/>
        <w:snapToGrid w:val="0"/>
        <w:spacing w:line="480" w:lineRule="exact"/>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3、本资格声明的签字人应保证全部声明和问题的回答是真实的和正确的。</w:t>
      </w:r>
    </w:p>
    <w:p w14:paraId="3431CAF4">
      <w:pPr>
        <w:widowControl/>
        <w:snapToGrid w:val="0"/>
        <w:spacing w:line="480" w:lineRule="exact"/>
        <w:ind w:left="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4、采购方将应用报价单位提交的资料判断和考虑决定报价单位履行合同的合格性及能力。</w:t>
      </w:r>
    </w:p>
    <w:p w14:paraId="29FEA82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5、报价单位提交的材料将被保密保存，但不退还。</w:t>
      </w:r>
    </w:p>
    <w:p w14:paraId="65A66F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6、全部文件应按报价单位须知中规定的语言和份数提交。</w:t>
      </w:r>
    </w:p>
    <w:p w14:paraId="0E91ACBE">
      <w:pPr>
        <w:autoSpaceDE w:val="0"/>
        <w:adjustRightInd w:val="0"/>
        <w:jc w:val="center"/>
        <w:rPr>
          <w:rFonts w:hint="eastAsia" w:ascii="仿宋" w:hAnsi="仿宋" w:eastAsia="仿宋" w:cs="仿宋"/>
          <w:b/>
          <w:color w:val="auto"/>
          <w:kern w:val="0"/>
          <w:sz w:val="24"/>
          <w:highlight w:val="none"/>
        </w:rPr>
      </w:pPr>
    </w:p>
    <w:p w14:paraId="0C9B5727">
      <w:pPr>
        <w:rPr>
          <w:rStyle w:val="22"/>
          <w:rFonts w:hint="eastAsia" w:ascii="仿宋" w:hAnsi="仿宋" w:eastAsia="仿宋" w:cs="仿宋"/>
          <w:b w:val="0"/>
          <w:color w:val="auto"/>
          <w:highlight w:val="none"/>
        </w:rPr>
      </w:pPr>
    </w:p>
    <w:p w14:paraId="790EB5AD">
      <w:pPr>
        <w:spacing w:line="380" w:lineRule="exact"/>
        <w:rPr>
          <w:rStyle w:val="22"/>
          <w:rFonts w:hint="eastAsia" w:ascii="仿宋" w:hAnsi="仿宋" w:eastAsia="仿宋" w:cs="仿宋"/>
          <w:b w:val="0"/>
          <w:color w:val="auto"/>
          <w:highlight w:val="none"/>
        </w:rPr>
        <w:sectPr>
          <w:type w:val="continuous"/>
          <w:pgSz w:w="11906" w:h="16838"/>
          <w:pgMar w:top="1246" w:right="1196" w:bottom="1246" w:left="1260" w:header="851" w:footer="992" w:gutter="0"/>
          <w:pgBorders>
            <w:top w:val="none" w:sz="0" w:space="0"/>
            <w:left w:val="none" w:sz="0" w:space="0"/>
            <w:bottom w:val="none" w:sz="0" w:space="0"/>
            <w:right w:val="none" w:sz="0" w:space="0"/>
          </w:pgBorders>
          <w:cols w:space="720" w:num="1"/>
          <w:docGrid w:type="lines" w:linePitch="312" w:charSpace="0"/>
        </w:sectPr>
      </w:pPr>
    </w:p>
    <w:p w14:paraId="454FB899">
      <w:pPr>
        <w:spacing w:line="380" w:lineRule="exact"/>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格式1</w:t>
      </w:r>
    </w:p>
    <w:p w14:paraId="0EFADB07">
      <w:pPr>
        <w:rPr>
          <w:rFonts w:hint="eastAsia" w:ascii="仿宋" w:hAnsi="仿宋" w:eastAsia="仿宋" w:cs="仿宋"/>
          <w:color w:val="auto"/>
          <w:highlight w:val="none"/>
        </w:rPr>
      </w:pPr>
      <w:r>
        <w:rPr>
          <w:rFonts w:hint="eastAsia" w:ascii="仿宋" w:hAnsi="仿宋" w:eastAsia="仿宋" w:cs="仿宋"/>
          <w:color w:val="auto"/>
          <w:highlight w:val="none"/>
        </w:rPr>
        <w:t>外包封封面格式：</w:t>
      </w:r>
    </w:p>
    <w:p w14:paraId="384826EE">
      <w:pPr>
        <w:pStyle w:val="8"/>
        <w:jc w:val="center"/>
        <w:rPr>
          <w:rFonts w:hint="eastAsia" w:ascii="仿宋" w:hAnsi="仿宋" w:eastAsia="仿宋" w:cs="仿宋"/>
          <w:color w:val="auto"/>
          <w:sz w:val="24"/>
          <w:szCs w:val="24"/>
          <w:highlight w:val="none"/>
        </w:rPr>
      </w:pPr>
    </w:p>
    <w:p w14:paraId="1BB66C7B">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严州古城修复第二期匾额楹联制作项目</w:t>
      </w:r>
    </w:p>
    <w:p w14:paraId="284F44A2">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：JDOBCG2024B-086</w:t>
      </w:r>
    </w:p>
    <w:p w14:paraId="643A20CD">
      <w:pPr>
        <w:pStyle w:val="8"/>
        <w:jc w:val="center"/>
        <w:rPr>
          <w:rFonts w:hint="eastAsia" w:ascii="仿宋" w:hAnsi="仿宋" w:eastAsia="仿宋" w:cs="仿宋"/>
          <w:b/>
          <w:color w:val="auto"/>
          <w:sz w:val="44"/>
          <w:szCs w:val="44"/>
          <w:highlight w:val="none"/>
        </w:rPr>
      </w:pPr>
    </w:p>
    <w:p w14:paraId="2C60289A">
      <w:pPr>
        <w:pStyle w:val="8"/>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eastAsia="zh-CN"/>
        </w:rPr>
        <w:t>资格审查文件或</w:t>
      </w:r>
      <w:r>
        <w:rPr>
          <w:rFonts w:hint="eastAsia" w:ascii="仿宋" w:hAnsi="仿宋" w:eastAsia="仿宋" w:cs="仿宋"/>
          <w:b/>
          <w:color w:val="auto"/>
          <w:sz w:val="44"/>
          <w:szCs w:val="44"/>
          <w:highlight w:val="none"/>
        </w:rPr>
        <w:t>报价文件）</w:t>
      </w:r>
    </w:p>
    <w:p w14:paraId="6B91252C">
      <w:pPr>
        <w:pStyle w:val="8"/>
        <w:spacing w:line="360" w:lineRule="auto"/>
        <w:rPr>
          <w:rFonts w:hint="eastAsia" w:ascii="仿宋" w:hAnsi="仿宋" w:eastAsia="仿宋" w:cs="仿宋"/>
          <w:color w:val="auto"/>
          <w:sz w:val="32"/>
          <w:highlight w:val="none"/>
        </w:rPr>
      </w:pPr>
    </w:p>
    <w:p w14:paraId="27350E46">
      <w:pPr>
        <w:pStyle w:val="8"/>
        <w:spacing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采购单位名称：</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 xml:space="preserve"> </w:t>
      </w:r>
    </w:p>
    <w:p w14:paraId="62653458">
      <w:pPr>
        <w:pStyle w:val="8"/>
        <w:spacing w:line="360" w:lineRule="auto"/>
        <w:rPr>
          <w:rFonts w:hint="eastAsia" w:ascii="仿宋" w:hAnsi="仿宋" w:eastAsia="仿宋" w:cs="仿宋"/>
          <w:color w:val="auto"/>
          <w:sz w:val="32"/>
          <w:highlight w:val="none"/>
        </w:rPr>
      </w:pPr>
    </w:p>
    <w:p w14:paraId="32F300BF">
      <w:pPr>
        <w:pStyle w:val="8"/>
        <w:spacing w:line="360" w:lineRule="auto"/>
        <w:ind w:firstLine="160" w:firstLineChars="50"/>
        <w:rPr>
          <w:rFonts w:hint="eastAsia" w:ascii="仿宋" w:hAnsi="仿宋" w:eastAsia="仿宋" w:cs="仿宋"/>
          <w:color w:val="auto"/>
          <w:sz w:val="32"/>
          <w:highlight w:val="none"/>
        </w:rPr>
      </w:pPr>
      <w:r>
        <w:rPr>
          <w:rFonts w:hint="eastAsia" w:ascii="仿宋" w:hAnsi="仿宋" w:eastAsia="仿宋" w:cs="仿宋"/>
          <w:color w:val="auto"/>
          <w:sz w:val="32"/>
          <w:highlight w:val="none"/>
        </w:rPr>
        <w:t>报价单位名称</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 xml:space="preserve">  </w:t>
      </w:r>
      <w:r>
        <w:rPr>
          <w:rFonts w:hint="eastAsia" w:ascii="仿宋" w:hAnsi="仿宋" w:eastAsia="仿宋" w:cs="仿宋"/>
          <w:color w:val="auto"/>
          <w:sz w:val="32"/>
          <w:highlight w:val="none"/>
          <w:u w:val="single"/>
        </w:rPr>
        <w:t xml:space="preserve">                              (盖公章)</w:t>
      </w:r>
    </w:p>
    <w:p w14:paraId="04C2CF6C">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报价单位法定代表人或其委托代理人</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u w:val="single"/>
        </w:rPr>
        <w:t xml:space="preserve">        (签字或盖章)</w:t>
      </w:r>
    </w:p>
    <w:p w14:paraId="6CA7ACD5">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报价单位地址：</w:t>
      </w:r>
      <w:r>
        <w:rPr>
          <w:rFonts w:hint="eastAsia" w:ascii="仿宋" w:hAnsi="仿宋" w:eastAsia="仿宋" w:cs="仿宋"/>
          <w:color w:val="auto"/>
          <w:sz w:val="32"/>
          <w:highlight w:val="none"/>
          <w:u w:val="single"/>
        </w:rPr>
        <w:t xml:space="preserve">                                       </w:t>
      </w:r>
    </w:p>
    <w:p w14:paraId="189DAD1D">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邮编：</w:t>
      </w:r>
      <w:r>
        <w:rPr>
          <w:rFonts w:hint="eastAsia" w:ascii="仿宋" w:hAnsi="仿宋" w:eastAsia="仿宋" w:cs="仿宋"/>
          <w:color w:val="auto"/>
          <w:sz w:val="32"/>
          <w:highlight w:val="none"/>
          <w:u w:val="single"/>
        </w:rPr>
        <w:t xml:space="preserve">                                               </w:t>
      </w:r>
    </w:p>
    <w:p w14:paraId="2943E4F8">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联系人：</w:t>
      </w:r>
      <w:r>
        <w:rPr>
          <w:rFonts w:hint="eastAsia" w:ascii="仿宋" w:hAnsi="仿宋" w:eastAsia="仿宋" w:cs="仿宋"/>
          <w:color w:val="auto"/>
          <w:sz w:val="32"/>
          <w:highlight w:val="none"/>
          <w:u w:val="single"/>
        </w:rPr>
        <w:t xml:space="preserve">                                             </w:t>
      </w:r>
    </w:p>
    <w:p w14:paraId="71D3AA1C">
      <w:pPr>
        <w:pStyle w:val="8"/>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联系电话：</w:t>
      </w:r>
      <w:r>
        <w:rPr>
          <w:rFonts w:hint="eastAsia" w:ascii="仿宋" w:hAnsi="仿宋" w:eastAsia="仿宋" w:cs="仿宋"/>
          <w:color w:val="auto"/>
          <w:sz w:val="32"/>
          <w:highlight w:val="none"/>
          <w:u w:val="single"/>
        </w:rPr>
        <w:t xml:space="preserve">                                           </w:t>
      </w:r>
    </w:p>
    <w:p w14:paraId="7A66FC51">
      <w:pPr>
        <w:pStyle w:val="8"/>
        <w:spacing w:after="156" w:afterLines="50" w:line="480" w:lineRule="auto"/>
        <w:rPr>
          <w:rFonts w:hint="eastAsia" w:ascii="仿宋" w:hAnsi="仿宋" w:eastAsia="仿宋" w:cs="仿宋"/>
          <w:color w:val="auto"/>
          <w:sz w:val="32"/>
          <w:highlight w:val="none"/>
        </w:rPr>
      </w:pPr>
    </w:p>
    <w:p w14:paraId="58E755F0">
      <w:pPr>
        <w:pStyle w:val="8"/>
        <w:spacing w:after="156" w:afterLines="50"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在开标截止时间之前不得开封</w:t>
      </w:r>
    </w:p>
    <w:p w14:paraId="762D2647">
      <w:pPr>
        <w:rPr>
          <w:rStyle w:val="22"/>
          <w:rFonts w:hint="eastAsia" w:ascii="仿宋" w:hAnsi="仿宋" w:eastAsia="仿宋" w:cs="仿宋"/>
          <w:color w:val="auto"/>
          <w:sz w:val="28"/>
          <w:szCs w:val="28"/>
          <w:highlight w:val="none"/>
        </w:rPr>
      </w:pPr>
    </w:p>
    <w:p w14:paraId="365CC906">
      <w:pPr>
        <w:pStyle w:val="21"/>
        <w:rPr>
          <w:rFonts w:hint="eastAsia" w:ascii="仿宋" w:hAnsi="仿宋" w:eastAsia="仿宋" w:cs="仿宋"/>
          <w:color w:val="auto"/>
          <w:highlight w:val="none"/>
        </w:rPr>
      </w:pPr>
    </w:p>
    <w:p w14:paraId="64EF1FDF">
      <w:pPr>
        <w:rPr>
          <w:rStyle w:val="22"/>
          <w:rFonts w:hint="eastAsia" w:ascii="仿宋" w:hAnsi="仿宋" w:eastAsia="仿宋" w:cs="仿宋"/>
          <w:color w:val="auto"/>
          <w:sz w:val="28"/>
          <w:szCs w:val="28"/>
          <w:highlight w:val="none"/>
        </w:rPr>
      </w:pPr>
    </w:p>
    <w:p w14:paraId="6A861913">
      <w:pPr>
        <w:jc w:val="center"/>
        <w:rPr>
          <w:rFonts w:hint="eastAsia" w:ascii="仿宋" w:hAnsi="仿宋" w:eastAsia="仿宋" w:cs="仿宋"/>
          <w:color w:val="auto"/>
          <w:highlight w:val="none"/>
        </w:rPr>
      </w:pPr>
    </w:p>
    <w:p w14:paraId="6D92BBD9">
      <w:pPr>
        <w:jc w:val="center"/>
        <w:rPr>
          <w:rFonts w:hint="eastAsia" w:ascii="仿宋" w:hAnsi="仿宋" w:eastAsia="仿宋" w:cs="仿宋"/>
          <w:color w:val="auto"/>
          <w:highlight w:val="none"/>
        </w:rPr>
      </w:pPr>
    </w:p>
    <w:p w14:paraId="0970F801">
      <w:pPr>
        <w:jc w:val="center"/>
        <w:rPr>
          <w:rFonts w:hint="eastAsia" w:ascii="仿宋" w:hAnsi="仿宋" w:eastAsia="仿宋" w:cs="仿宋"/>
          <w:color w:val="auto"/>
          <w:highlight w:val="none"/>
        </w:rPr>
      </w:pPr>
    </w:p>
    <w:p w14:paraId="34BCFCC8">
      <w:pPr>
        <w:jc w:val="left"/>
        <w:rPr>
          <w:rFonts w:hint="eastAsia" w:ascii="仿宋" w:hAnsi="仿宋" w:eastAsia="仿宋" w:cs="仿宋"/>
          <w:b/>
          <w:color w:val="auto"/>
          <w:spacing w:val="-2"/>
          <w:sz w:val="28"/>
          <w:szCs w:val="28"/>
          <w:highlight w:val="none"/>
        </w:rPr>
      </w:pPr>
      <w:r>
        <w:rPr>
          <w:rFonts w:hint="eastAsia" w:ascii="仿宋" w:hAnsi="仿宋" w:eastAsia="仿宋" w:cs="仿宋"/>
          <w:color w:val="auto"/>
          <w:highlight w:val="none"/>
        </w:rPr>
        <w:t>资格审查文件封面</w:t>
      </w:r>
    </w:p>
    <w:p w14:paraId="55E25725">
      <w:pPr>
        <w:pStyle w:val="12"/>
        <w:wordWrap w:val="0"/>
        <w:ind w:left="420" w:firstLine="0" w:firstLineChars="0"/>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正本 </w:t>
      </w:r>
    </w:p>
    <w:p w14:paraId="6EC7B312">
      <w:pPr>
        <w:pStyle w:val="12"/>
        <w:ind w:left="420" w:firstLine="0" w:firstLineChars="0"/>
        <w:jc w:val="right"/>
        <w:rPr>
          <w:rFonts w:hint="eastAsia" w:ascii="仿宋" w:hAnsi="仿宋" w:eastAsia="仿宋" w:cs="仿宋"/>
          <w:b/>
          <w:color w:val="auto"/>
          <w:sz w:val="32"/>
          <w:szCs w:val="32"/>
          <w:highlight w:val="none"/>
        </w:rPr>
      </w:pPr>
    </w:p>
    <w:p w14:paraId="3DD5EECD">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严州古城修复第二期匾额楹联制作项目</w:t>
      </w:r>
    </w:p>
    <w:p w14:paraId="7280CEEA">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：JDOBCG2024B-086</w:t>
      </w:r>
    </w:p>
    <w:p w14:paraId="7362BF8B">
      <w:pPr>
        <w:pStyle w:val="12"/>
        <w:spacing w:line="360" w:lineRule="auto"/>
        <w:ind w:firstLine="0" w:firstLineChars="0"/>
        <w:rPr>
          <w:rFonts w:hint="eastAsia" w:ascii="仿宋" w:hAnsi="仿宋" w:eastAsia="仿宋" w:cs="仿宋"/>
          <w:color w:val="auto"/>
          <w:sz w:val="84"/>
          <w:szCs w:val="84"/>
          <w:highlight w:val="none"/>
        </w:rPr>
      </w:pPr>
    </w:p>
    <w:p w14:paraId="6CCB6D02">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z w:val="84"/>
          <w:szCs w:val="84"/>
          <w:highlight w:val="none"/>
        </w:rPr>
        <w:t>资格审查文件</w:t>
      </w:r>
    </w:p>
    <w:p w14:paraId="14FCFCAE">
      <w:pPr>
        <w:autoSpaceDE w:val="0"/>
        <w:adjustRightInd w:val="0"/>
        <w:jc w:val="left"/>
        <w:rPr>
          <w:rFonts w:hint="eastAsia" w:ascii="仿宋" w:hAnsi="仿宋" w:eastAsia="仿宋" w:cs="仿宋"/>
          <w:color w:val="auto"/>
          <w:spacing w:val="-20"/>
          <w:kern w:val="0"/>
          <w:sz w:val="32"/>
          <w:szCs w:val="83"/>
          <w:highlight w:val="none"/>
        </w:rPr>
      </w:pPr>
    </w:p>
    <w:p w14:paraId="2A0D8695">
      <w:pPr>
        <w:autoSpaceDE w:val="0"/>
        <w:adjustRightInd w:val="0"/>
        <w:jc w:val="left"/>
        <w:rPr>
          <w:rFonts w:hint="eastAsia" w:ascii="仿宋" w:hAnsi="仿宋" w:eastAsia="仿宋" w:cs="仿宋"/>
          <w:color w:val="auto"/>
          <w:spacing w:val="-20"/>
          <w:kern w:val="0"/>
          <w:sz w:val="32"/>
          <w:szCs w:val="83"/>
          <w:highlight w:val="none"/>
        </w:rPr>
      </w:pPr>
    </w:p>
    <w:p w14:paraId="00D1B601">
      <w:pPr>
        <w:autoSpaceDE w:val="0"/>
        <w:adjustRightInd w:val="0"/>
        <w:jc w:val="left"/>
        <w:rPr>
          <w:rFonts w:hint="eastAsia" w:ascii="仿宋" w:hAnsi="仿宋" w:eastAsia="仿宋" w:cs="仿宋"/>
          <w:color w:val="auto"/>
          <w:spacing w:val="-20"/>
          <w:kern w:val="0"/>
          <w:sz w:val="32"/>
          <w:szCs w:val="83"/>
          <w:highlight w:val="none"/>
        </w:rPr>
      </w:pPr>
      <w:r>
        <w:rPr>
          <w:rFonts w:hint="eastAsia" w:ascii="仿宋" w:hAnsi="仿宋" w:eastAsia="仿宋" w:cs="仿宋"/>
          <w:color w:val="auto"/>
          <w:spacing w:val="-20"/>
          <w:kern w:val="0"/>
          <w:sz w:val="32"/>
          <w:szCs w:val="83"/>
          <w:highlight w:val="none"/>
        </w:rPr>
        <w:t xml:space="preserve">             </w:t>
      </w:r>
    </w:p>
    <w:p w14:paraId="2F2CA0B6">
      <w:pPr>
        <w:autoSpaceDE w:val="0"/>
        <w:adjustRightInd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报价单位：（加盖公章）</w:t>
      </w:r>
    </w:p>
    <w:p w14:paraId="31B96AC6">
      <w:pPr>
        <w:autoSpaceDE w:val="0"/>
        <w:adjustRightInd w:val="0"/>
        <w:ind w:firstLine="3072" w:firstLineChars="850"/>
        <w:rPr>
          <w:rFonts w:hint="eastAsia" w:ascii="仿宋" w:hAnsi="仿宋" w:eastAsia="仿宋" w:cs="仿宋"/>
          <w:b/>
          <w:bCs/>
          <w:color w:val="auto"/>
          <w:kern w:val="0"/>
          <w:sz w:val="36"/>
          <w:szCs w:val="36"/>
          <w:highlight w:val="none"/>
        </w:rPr>
        <w:sectPr>
          <w:footerReference r:id="rId5" w:type="default"/>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
          <w:bCs/>
          <w:color w:val="auto"/>
          <w:kern w:val="0"/>
          <w:sz w:val="36"/>
          <w:szCs w:val="36"/>
          <w:highlight w:val="none"/>
          <w:lang w:eastAsia="zh-CN"/>
        </w:rPr>
        <w:t>2024年</w:t>
      </w:r>
      <w:r>
        <w:rPr>
          <w:rFonts w:hint="eastAsia" w:ascii="仿宋" w:hAnsi="仿宋" w:eastAsia="仿宋" w:cs="仿宋"/>
          <w:b/>
          <w:bCs/>
          <w:color w:val="auto"/>
          <w:spacing w:val="-32"/>
          <w:kern w:val="0"/>
          <w:sz w:val="36"/>
          <w:szCs w:val="36"/>
          <w:highlight w:val="none"/>
        </w:rPr>
        <w:t xml:space="preserve">    月   日</w:t>
      </w:r>
    </w:p>
    <w:p w14:paraId="0F4D2338">
      <w:pPr>
        <w:rPr>
          <w:rFonts w:hint="eastAsia" w:ascii="仿宋" w:hAnsi="仿宋" w:eastAsia="仿宋" w:cs="仿宋"/>
          <w:b/>
          <w:color w:val="auto"/>
          <w:spacing w:val="-2"/>
          <w:sz w:val="28"/>
          <w:szCs w:val="28"/>
          <w:highlight w:val="none"/>
        </w:rPr>
      </w:pPr>
      <w:r>
        <w:rPr>
          <w:rFonts w:hint="eastAsia" w:ascii="仿宋" w:hAnsi="仿宋" w:eastAsia="仿宋" w:cs="仿宋"/>
          <w:color w:val="auto"/>
          <w:highlight w:val="none"/>
        </w:rPr>
        <w:t>报价文件封面</w:t>
      </w:r>
    </w:p>
    <w:p w14:paraId="2E4051FF">
      <w:pPr>
        <w:pStyle w:val="12"/>
        <w:ind w:left="420" w:firstLine="0" w:firstLineChars="0"/>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正本或副本</w:t>
      </w:r>
    </w:p>
    <w:p w14:paraId="67D4B23B">
      <w:pPr>
        <w:pStyle w:val="12"/>
        <w:ind w:left="420" w:firstLine="0" w:firstLineChars="0"/>
        <w:jc w:val="right"/>
        <w:rPr>
          <w:rFonts w:hint="eastAsia" w:ascii="仿宋" w:hAnsi="仿宋" w:eastAsia="仿宋" w:cs="仿宋"/>
          <w:b/>
          <w:color w:val="auto"/>
          <w:sz w:val="32"/>
          <w:szCs w:val="32"/>
          <w:highlight w:val="none"/>
        </w:rPr>
      </w:pPr>
    </w:p>
    <w:p w14:paraId="1F6EA564">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严州古城修复第二期匾额楹联制作项目</w:t>
      </w:r>
    </w:p>
    <w:p w14:paraId="4AC9320B">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：JDOBCG2024B-086</w:t>
      </w:r>
    </w:p>
    <w:p w14:paraId="69B73332">
      <w:pPr>
        <w:pStyle w:val="12"/>
        <w:spacing w:line="360" w:lineRule="auto"/>
        <w:ind w:firstLine="0" w:firstLineChars="0"/>
        <w:rPr>
          <w:rFonts w:hint="eastAsia" w:ascii="仿宋" w:hAnsi="仿宋" w:eastAsia="仿宋" w:cs="仿宋"/>
          <w:color w:val="auto"/>
          <w:sz w:val="84"/>
          <w:szCs w:val="84"/>
          <w:highlight w:val="none"/>
        </w:rPr>
      </w:pPr>
    </w:p>
    <w:p w14:paraId="3C6C6E00">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z w:val="84"/>
          <w:szCs w:val="84"/>
          <w:highlight w:val="none"/>
        </w:rPr>
        <w:t>报</w:t>
      </w:r>
    </w:p>
    <w:p w14:paraId="67181FD8">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价</w:t>
      </w:r>
    </w:p>
    <w:p w14:paraId="1495EE42">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文</w:t>
      </w:r>
    </w:p>
    <w:p w14:paraId="7C32F304">
      <w:pPr>
        <w:pStyle w:val="12"/>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件</w:t>
      </w:r>
    </w:p>
    <w:p w14:paraId="5455CB93">
      <w:pPr>
        <w:autoSpaceDE w:val="0"/>
        <w:adjustRightInd w:val="0"/>
        <w:jc w:val="left"/>
        <w:rPr>
          <w:rFonts w:hint="eastAsia" w:ascii="仿宋" w:hAnsi="仿宋" w:eastAsia="仿宋" w:cs="仿宋"/>
          <w:color w:val="auto"/>
          <w:spacing w:val="-20"/>
          <w:kern w:val="0"/>
          <w:sz w:val="32"/>
          <w:szCs w:val="83"/>
          <w:highlight w:val="none"/>
        </w:rPr>
      </w:pPr>
      <w:r>
        <w:rPr>
          <w:rFonts w:hint="eastAsia" w:ascii="仿宋" w:hAnsi="仿宋" w:eastAsia="仿宋" w:cs="仿宋"/>
          <w:color w:val="auto"/>
          <w:spacing w:val="-20"/>
          <w:kern w:val="0"/>
          <w:sz w:val="32"/>
          <w:szCs w:val="83"/>
          <w:highlight w:val="none"/>
        </w:rPr>
        <w:t xml:space="preserve">             </w:t>
      </w:r>
    </w:p>
    <w:p w14:paraId="1129080E">
      <w:pPr>
        <w:autoSpaceDE w:val="0"/>
        <w:adjustRightInd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报价单位：（加盖公章）</w:t>
      </w:r>
    </w:p>
    <w:p w14:paraId="78BDAB94">
      <w:pPr>
        <w:autoSpaceDE w:val="0"/>
        <w:adjustRightInd w:val="0"/>
        <w:ind w:firstLine="3072" w:firstLineChars="850"/>
        <w:rPr>
          <w:rFonts w:hint="eastAsia" w:ascii="仿宋" w:hAnsi="仿宋" w:eastAsia="仿宋" w:cs="仿宋"/>
          <w:b/>
          <w:bCs/>
          <w:color w:val="auto"/>
          <w:kern w:val="0"/>
          <w:sz w:val="36"/>
          <w:szCs w:val="36"/>
          <w:highlight w:val="none"/>
        </w:rPr>
        <w:sectPr>
          <w:footerReference r:id="rId6" w:type="default"/>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
          <w:bCs/>
          <w:color w:val="auto"/>
          <w:kern w:val="0"/>
          <w:sz w:val="36"/>
          <w:szCs w:val="36"/>
          <w:highlight w:val="none"/>
          <w:lang w:eastAsia="zh-CN"/>
        </w:rPr>
        <w:t>2024年</w:t>
      </w:r>
      <w:r>
        <w:rPr>
          <w:rFonts w:hint="eastAsia" w:ascii="仿宋" w:hAnsi="仿宋" w:eastAsia="仿宋" w:cs="仿宋"/>
          <w:b/>
          <w:bCs/>
          <w:color w:val="auto"/>
          <w:spacing w:val="-32"/>
          <w:kern w:val="0"/>
          <w:sz w:val="36"/>
          <w:szCs w:val="36"/>
          <w:highlight w:val="none"/>
        </w:rPr>
        <w:t xml:space="preserve">    月   日</w:t>
      </w:r>
    </w:p>
    <w:p w14:paraId="5C43453E">
      <w:pPr>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 xml:space="preserve">格式3 </w:t>
      </w:r>
    </w:p>
    <w:p w14:paraId="1DF4AA6B">
      <w:pPr>
        <w:widowControl/>
        <w:snapToGrid w:val="0"/>
        <w:spacing w:line="480" w:lineRule="exact"/>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询价响应函</w:t>
      </w:r>
    </w:p>
    <w:p w14:paraId="3E76D747">
      <w:pPr>
        <w:autoSpaceDE w:val="0"/>
        <w:adjustRightInd w:val="0"/>
        <w:rPr>
          <w:rFonts w:hint="eastAsia" w:ascii="仿宋" w:hAnsi="仿宋" w:eastAsia="仿宋" w:cs="仿宋"/>
          <w:b/>
          <w:color w:val="auto"/>
          <w:kern w:val="0"/>
          <w:sz w:val="24"/>
          <w:highlight w:val="none"/>
        </w:rPr>
      </w:pPr>
    </w:p>
    <w:p w14:paraId="4A1498F7">
      <w:pPr>
        <w:autoSpaceDE w:val="0"/>
        <w:adjustRightInd w:val="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eastAsia="zh-CN"/>
        </w:rPr>
        <w:t>建德市梅城镇资产经营有限公司</w:t>
      </w:r>
      <w:r>
        <w:rPr>
          <w:rFonts w:hint="eastAsia" w:ascii="仿宋" w:hAnsi="仿宋" w:eastAsia="仿宋" w:cs="仿宋"/>
          <w:color w:val="auto"/>
          <w:kern w:val="0"/>
          <w:sz w:val="24"/>
          <w:highlight w:val="none"/>
        </w:rPr>
        <w:t>：</w:t>
      </w:r>
    </w:p>
    <w:p w14:paraId="531AD75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(报价单位全称)授权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(全权代表姓名)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(职务、职称)为全权代表，参加贵方组织的 </w:t>
      </w:r>
      <w:r>
        <w:rPr>
          <w:rFonts w:hint="eastAsia" w:ascii="仿宋" w:hAnsi="仿宋" w:eastAsia="仿宋" w:cs="仿宋"/>
          <w:color w:val="auto"/>
          <w:kern w:val="0"/>
          <w:sz w:val="24"/>
          <w:highlight w:val="none"/>
          <w:lang w:eastAsia="zh-CN"/>
        </w:rPr>
        <w:t>严州古城修复第二期匾额楹联制作项目</w:t>
      </w:r>
      <w:r>
        <w:rPr>
          <w:rFonts w:hint="eastAsia" w:ascii="仿宋" w:hAnsi="仿宋" w:eastAsia="仿宋" w:cs="仿宋"/>
          <w:color w:val="auto"/>
          <w:kern w:val="0"/>
          <w:sz w:val="24"/>
          <w:highlight w:val="none"/>
        </w:rPr>
        <w:t xml:space="preserve"> (采购编号：</w:t>
      </w:r>
      <w:r>
        <w:rPr>
          <w:rFonts w:hint="eastAsia" w:ascii="仿宋" w:hAnsi="仿宋" w:eastAsia="仿宋" w:cs="仿宋"/>
          <w:color w:val="auto"/>
          <w:kern w:val="0"/>
          <w:sz w:val="24"/>
          <w:highlight w:val="none"/>
          <w:lang w:eastAsia="zh-CN"/>
        </w:rPr>
        <w:t>JDOBCG2024B-086</w:t>
      </w:r>
      <w:r>
        <w:rPr>
          <w:rFonts w:hint="eastAsia" w:ascii="仿宋" w:hAnsi="仿宋" w:eastAsia="仿宋" w:cs="仿宋"/>
          <w:color w:val="auto"/>
          <w:kern w:val="0"/>
          <w:sz w:val="24"/>
          <w:highlight w:val="none"/>
        </w:rPr>
        <w:t>)项目的有关活动，并对此项目进行报价。为此：</w:t>
      </w:r>
    </w:p>
    <w:p w14:paraId="4D3543B6">
      <w:pPr>
        <w:widowControl/>
        <w:snapToGrid w:val="0"/>
        <w:spacing w:line="48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1、我方同意在询价文件规定的开标日期起遵守本报价函中的承诺且在报价有效期满之前均具有约束力。</w:t>
      </w:r>
    </w:p>
    <w:p w14:paraId="766C782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2、我方承诺已经具备《中华人民共和国政府采购法》中供应商应当具备的条件：</w:t>
      </w:r>
    </w:p>
    <w:p w14:paraId="444A15B6">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（1）具有独立承担民事责任和履行合同的能力；</w:t>
      </w:r>
    </w:p>
    <w:p w14:paraId="3D3547F3">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（2）遵守国家法律、行政法规，在市场中具有良好信誉和商业道德；</w:t>
      </w:r>
    </w:p>
    <w:p w14:paraId="19945653">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（3）具有一定规模和良好的资金、财务状况；</w:t>
      </w:r>
    </w:p>
    <w:p w14:paraId="411332D8">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（4）具备国家有关部门和采购主管部门规定的其他条件；</w:t>
      </w:r>
    </w:p>
    <w:p w14:paraId="181D431C">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3、提供报价单位须知规定的全部报价响应文件正本1份、副本3份。</w:t>
      </w:r>
    </w:p>
    <w:p w14:paraId="000B9754">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4、按询价文件要求提供和交付的货物和服务的响应报价。</w:t>
      </w:r>
    </w:p>
    <w:p w14:paraId="43CC1560">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5、保证忠实地执行双方所签订的合同，并承担合同规定的责任和义务。</w:t>
      </w:r>
    </w:p>
    <w:p w14:paraId="1512D937">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6、保证遵守询价文件中的其他有关规定。</w:t>
      </w:r>
    </w:p>
    <w:p w14:paraId="0F6955AE">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7、如果在开标后的报价目有效期内撤回报价，我方同意按采购方的规定进行处罚。</w:t>
      </w:r>
    </w:p>
    <w:p w14:paraId="64405286">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8、我方完全理解贵方不一定要接受最低价的响应或收到的任何报价。</w:t>
      </w:r>
    </w:p>
    <w:p w14:paraId="1CA09E8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9、我方愿意向贵方提供任何与该项报价响应有关的详细情况和技术资料，若贵方需要，我方愿意提供我方作出的一切承诺的证明材料。</w:t>
      </w:r>
    </w:p>
    <w:p w14:paraId="03A43367">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10、我方已详细阅读全部采购文件，包括采购文件修改书（如有）、参考资料及有关附件，确认无误。</w:t>
      </w:r>
    </w:p>
    <w:p w14:paraId="1953292D">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41B67C12">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（1）提供虚假材料谋取中标、成交的；</w:t>
      </w:r>
    </w:p>
    <w:p w14:paraId="50079B3F">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（2）采取不正当手段诋毁、排挤其他报价单位的；</w:t>
      </w:r>
    </w:p>
    <w:p w14:paraId="2D875155">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（3）与其它报价单位恶意串通的；</w:t>
      </w:r>
    </w:p>
    <w:p w14:paraId="14C4005F">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（4）向询价采购方行贿或者提供其他不正当利益的；</w:t>
      </w:r>
    </w:p>
    <w:p w14:paraId="615D101D">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（5）拒绝有关部门监督检查或提供虚假情况的。</w:t>
      </w:r>
    </w:p>
    <w:p w14:paraId="3176751C">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12、我方的报价文件在开标后60天内有效。</w:t>
      </w:r>
    </w:p>
    <w:p w14:paraId="35A20F20">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与本询价有关的</w:t>
      </w:r>
      <w:r>
        <w:rPr>
          <w:rFonts w:hint="eastAsia" w:ascii="仿宋" w:hAnsi="仿宋" w:eastAsia="仿宋" w:cs="仿宋"/>
          <w:color w:val="auto"/>
          <w:kern w:val="0"/>
          <w:sz w:val="24"/>
          <w:highlight w:val="none"/>
          <w:lang w:eastAsia="zh-CN"/>
        </w:rPr>
        <w:t>一切往来通信请</w:t>
      </w:r>
      <w:r>
        <w:rPr>
          <w:rFonts w:hint="eastAsia" w:ascii="仿宋" w:hAnsi="仿宋" w:eastAsia="仿宋" w:cs="仿宋"/>
          <w:color w:val="auto"/>
          <w:kern w:val="0"/>
          <w:sz w:val="24"/>
          <w:highlight w:val="none"/>
        </w:rPr>
        <w:t>寄：</w:t>
      </w:r>
    </w:p>
    <w:p w14:paraId="3E9BA508">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41551283">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　</w:t>
      </w:r>
    </w:p>
    <w:p w14:paraId="23E43C71">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　</w:t>
      </w:r>
    </w:p>
    <w:p w14:paraId="71E6F1E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14:paraId="16F9EE71">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C719930">
      <w:pPr>
        <w:widowControl/>
        <w:snapToGrid w:val="0"/>
        <w:spacing w:line="480" w:lineRule="exact"/>
        <w:jc w:val="center"/>
        <w:rPr>
          <w:rFonts w:hint="eastAsia" w:ascii="仿宋" w:hAnsi="仿宋" w:eastAsia="仿宋" w:cs="仿宋"/>
          <w:color w:val="auto"/>
          <w:kern w:val="0"/>
          <w:sz w:val="24"/>
          <w:highlight w:val="none"/>
        </w:rPr>
      </w:pPr>
    </w:p>
    <w:p w14:paraId="0BD8A4F4">
      <w:pPr>
        <w:widowControl/>
        <w:snapToGrid w:val="0"/>
        <w:spacing w:line="480" w:lineRule="exact"/>
        <w:jc w:val="center"/>
        <w:rPr>
          <w:rFonts w:hint="eastAsia" w:ascii="仿宋" w:hAnsi="仿宋" w:eastAsia="仿宋" w:cs="仿宋"/>
          <w:color w:val="auto"/>
          <w:kern w:val="0"/>
          <w:sz w:val="24"/>
          <w:highlight w:val="none"/>
        </w:rPr>
      </w:pPr>
    </w:p>
    <w:p w14:paraId="73E95E44">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报价单位(盖章)：</w:t>
      </w:r>
    </w:p>
    <w:p w14:paraId="7AA750C9">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2678BE99">
      <w:pPr>
        <w:widowControl/>
        <w:snapToGrid w:val="0"/>
        <w:spacing w:line="48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　期：</w:t>
      </w:r>
    </w:p>
    <w:p w14:paraId="229068A6">
      <w:pPr>
        <w:widowControl/>
        <w:snapToGrid w:val="0"/>
        <w:spacing w:line="480" w:lineRule="exact"/>
        <w:ind w:firstLine="4560" w:firstLineChars="1900"/>
        <w:rPr>
          <w:rFonts w:hint="eastAsia" w:ascii="仿宋" w:hAnsi="仿宋" w:eastAsia="仿宋" w:cs="仿宋"/>
          <w:color w:val="auto"/>
          <w:kern w:val="0"/>
          <w:sz w:val="24"/>
          <w:highlight w:val="none"/>
        </w:rPr>
      </w:pPr>
    </w:p>
    <w:p w14:paraId="3A4D5501">
      <w:pPr>
        <w:widowControl/>
        <w:snapToGrid w:val="0"/>
        <w:spacing w:line="480" w:lineRule="exact"/>
        <w:ind w:firstLine="4560" w:firstLineChars="1900"/>
        <w:rPr>
          <w:rFonts w:hint="eastAsia" w:ascii="仿宋" w:hAnsi="仿宋" w:eastAsia="仿宋" w:cs="仿宋"/>
          <w:color w:val="auto"/>
          <w:kern w:val="0"/>
          <w:sz w:val="24"/>
          <w:highlight w:val="none"/>
        </w:rPr>
      </w:pPr>
    </w:p>
    <w:p w14:paraId="53B8E5A2">
      <w:pPr>
        <w:widowControl/>
        <w:snapToGrid w:val="0"/>
        <w:spacing w:line="480" w:lineRule="exact"/>
        <w:ind w:firstLine="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注：未按照本报价函要求填报的报价函将被视为非实质性响应报价，从而导致该报价被拒绝。</w:t>
      </w:r>
    </w:p>
    <w:p w14:paraId="5452F015">
      <w:pPr>
        <w:widowControl/>
        <w:snapToGrid w:val="0"/>
        <w:spacing w:line="480" w:lineRule="exact"/>
        <w:ind w:firstLine="600"/>
        <w:rPr>
          <w:rFonts w:hint="eastAsia" w:ascii="仿宋" w:hAnsi="仿宋" w:eastAsia="仿宋" w:cs="仿宋"/>
          <w:color w:val="auto"/>
          <w:kern w:val="0"/>
          <w:sz w:val="24"/>
          <w:highlight w:val="none"/>
        </w:rPr>
      </w:pPr>
    </w:p>
    <w:p w14:paraId="1A313F60">
      <w:pPr>
        <w:widowControl/>
        <w:snapToGrid w:val="0"/>
        <w:spacing w:line="480" w:lineRule="exact"/>
        <w:ind w:firstLine="600"/>
        <w:rPr>
          <w:rFonts w:hint="eastAsia" w:ascii="仿宋" w:hAnsi="仿宋" w:eastAsia="仿宋" w:cs="仿宋"/>
          <w:color w:val="auto"/>
          <w:kern w:val="0"/>
          <w:sz w:val="24"/>
          <w:highlight w:val="none"/>
        </w:rPr>
      </w:pPr>
    </w:p>
    <w:p w14:paraId="14151FF6">
      <w:pPr>
        <w:widowControl/>
        <w:snapToGrid w:val="0"/>
        <w:spacing w:line="480" w:lineRule="exact"/>
        <w:rPr>
          <w:rFonts w:hint="eastAsia" w:ascii="仿宋" w:hAnsi="仿宋" w:eastAsia="仿宋" w:cs="仿宋"/>
          <w:color w:val="auto"/>
          <w:kern w:val="0"/>
          <w:sz w:val="24"/>
          <w:highlight w:val="none"/>
        </w:rPr>
      </w:pPr>
    </w:p>
    <w:p w14:paraId="5A1553A6">
      <w:pPr>
        <w:widowControl/>
        <w:snapToGrid w:val="0"/>
        <w:spacing w:line="480" w:lineRule="exact"/>
        <w:rPr>
          <w:rFonts w:hint="eastAsia" w:ascii="仿宋" w:hAnsi="仿宋" w:eastAsia="仿宋" w:cs="仿宋"/>
          <w:color w:val="auto"/>
          <w:kern w:val="0"/>
          <w:sz w:val="24"/>
          <w:highlight w:val="none"/>
        </w:rPr>
      </w:pPr>
    </w:p>
    <w:p w14:paraId="34BD73C4">
      <w:pPr>
        <w:widowControl/>
        <w:snapToGrid w:val="0"/>
        <w:spacing w:line="480" w:lineRule="exact"/>
        <w:rPr>
          <w:rFonts w:hint="eastAsia" w:ascii="仿宋" w:hAnsi="仿宋" w:eastAsia="仿宋" w:cs="仿宋"/>
          <w:color w:val="auto"/>
          <w:kern w:val="0"/>
          <w:sz w:val="24"/>
          <w:highlight w:val="none"/>
        </w:rPr>
      </w:pPr>
    </w:p>
    <w:p w14:paraId="57F4BFC0">
      <w:pPr>
        <w:widowControl/>
        <w:snapToGrid w:val="0"/>
        <w:spacing w:line="480" w:lineRule="exact"/>
        <w:rPr>
          <w:rFonts w:hint="eastAsia" w:ascii="仿宋" w:hAnsi="仿宋" w:eastAsia="仿宋" w:cs="仿宋"/>
          <w:color w:val="auto"/>
          <w:kern w:val="0"/>
          <w:sz w:val="24"/>
          <w:highlight w:val="none"/>
        </w:rPr>
      </w:pPr>
    </w:p>
    <w:p w14:paraId="0934C587">
      <w:pPr>
        <w:rPr>
          <w:rStyle w:val="22"/>
          <w:rFonts w:hint="eastAsia" w:ascii="仿宋" w:hAnsi="仿宋" w:eastAsia="仿宋" w:cs="仿宋"/>
          <w:color w:val="auto"/>
          <w:sz w:val="28"/>
          <w:szCs w:val="28"/>
          <w:highlight w:val="none"/>
        </w:rPr>
      </w:pPr>
    </w:p>
    <w:p w14:paraId="1A5A43E5">
      <w:pPr>
        <w:pStyle w:val="21"/>
        <w:rPr>
          <w:rStyle w:val="22"/>
          <w:rFonts w:hint="eastAsia" w:ascii="仿宋" w:hAnsi="仿宋" w:eastAsia="仿宋" w:cs="仿宋"/>
          <w:color w:val="auto"/>
          <w:sz w:val="28"/>
          <w:szCs w:val="28"/>
          <w:highlight w:val="none"/>
        </w:rPr>
      </w:pPr>
    </w:p>
    <w:p w14:paraId="2DC8074F">
      <w:pPr>
        <w:pStyle w:val="21"/>
        <w:rPr>
          <w:rStyle w:val="22"/>
          <w:rFonts w:hint="eastAsia" w:ascii="仿宋" w:hAnsi="仿宋" w:eastAsia="仿宋" w:cs="仿宋"/>
          <w:color w:val="auto"/>
          <w:sz w:val="28"/>
          <w:szCs w:val="28"/>
          <w:highlight w:val="none"/>
        </w:rPr>
      </w:pPr>
    </w:p>
    <w:p w14:paraId="5E406DB9">
      <w:pPr>
        <w:rPr>
          <w:rFonts w:hint="eastAsia" w:ascii="仿宋" w:hAnsi="仿宋" w:eastAsia="仿宋" w:cs="仿宋"/>
          <w:b/>
          <w:color w:val="auto"/>
          <w:kern w:val="0"/>
          <w:sz w:val="44"/>
          <w:szCs w:val="44"/>
          <w:highlight w:val="none"/>
        </w:rPr>
      </w:pPr>
      <w:r>
        <w:rPr>
          <w:rStyle w:val="22"/>
          <w:rFonts w:hint="eastAsia" w:ascii="仿宋" w:hAnsi="仿宋" w:eastAsia="仿宋" w:cs="仿宋"/>
          <w:color w:val="auto"/>
          <w:sz w:val="28"/>
          <w:szCs w:val="28"/>
          <w:highlight w:val="none"/>
        </w:rPr>
        <w:t xml:space="preserve">格式4 </w:t>
      </w:r>
      <w:r>
        <w:rPr>
          <w:rFonts w:hint="eastAsia" w:ascii="仿宋" w:hAnsi="仿宋" w:eastAsia="仿宋" w:cs="仿宋"/>
          <w:b/>
          <w:color w:val="auto"/>
          <w:kern w:val="0"/>
          <w:sz w:val="44"/>
          <w:szCs w:val="44"/>
          <w:highlight w:val="none"/>
        </w:rPr>
        <w:t xml:space="preserve"> </w:t>
      </w:r>
    </w:p>
    <w:p w14:paraId="01938341">
      <w:pPr>
        <w:autoSpaceDE w:val="0"/>
        <w:adjustRightInd w:val="0"/>
        <w:spacing w:line="480" w:lineRule="exact"/>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44"/>
          <w:szCs w:val="44"/>
          <w:highlight w:val="none"/>
        </w:rPr>
        <w:t>报  价  函</w:t>
      </w:r>
    </w:p>
    <w:p w14:paraId="6972A107">
      <w:pPr>
        <w:pStyle w:val="12"/>
        <w:tabs>
          <w:tab w:val="left" w:pos="9000"/>
        </w:tabs>
        <w:spacing w:line="480" w:lineRule="exact"/>
        <w:ind w:firstLine="448" w:firstLineChars="187"/>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建德市梅城镇资产经营有限公司</w:t>
      </w:r>
      <w:r>
        <w:rPr>
          <w:rFonts w:hint="eastAsia" w:ascii="仿宋" w:hAnsi="仿宋" w:eastAsia="仿宋" w:cs="仿宋"/>
          <w:color w:val="auto"/>
          <w:sz w:val="24"/>
          <w:highlight w:val="none"/>
        </w:rPr>
        <w:t>：</w:t>
      </w:r>
    </w:p>
    <w:p w14:paraId="4FC4E5FB">
      <w:pPr>
        <w:pStyle w:val="12"/>
        <w:tabs>
          <w:tab w:val="left" w:pos="9000"/>
        </w:tabs>
        <w:spacing w:line="480" w:lineRule="exact"/>
        <w:ind w:firstLine="448" w:firstLineChars="187"/>
        <w:jc w:val="both"/>
        <w:rPr>
          <w:rFonts w:hint="eastAsia" w:ascii="仿宋" w:hAnsi="仿宋" w:eastAsia="仿宋" w:cs="仿宋"/>
          <w:color w:val="auto"/>
          <w:sz w:val="24"/>
          <w:szCs w:val="24"/>
          <w:highlight w:val="none"/>
        </w:rPr>
      </w:pPr>
    </w:p>
    <w:p w14:paraId="20A0FC6E">
      <w:pPr>
        <w:pStyle w:val="12"/>
        <w:tabs>
          <w:tab w:val="left" w:pos="9000"/>
        </w:tabs>
        <w:spacing w:line="480" w:lineRule="exact"/>
        <w:ind w:firstLine="448" w:firstLineChars="18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贵单位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号询价采购文件(包括补充更正，如有)收悉，我们经详细审阅和研究，现决定参加</w:t>
      </w:r>
      <w:r>
        <w:rPr>
          <w:rFonts w:hint="eastAsia" w:ascii="仿宋" w:hAnsi="仿宋" w:eastAsia="仿宋" w:cs="仿宋"/>
          <w:color w:val="auto"/>
          <w:sz w:val="24"/>
          <w:szCs w:val="24"/>
          <w:highlight w:val="none"/>
          <w:lang w:eastAsia="zh-CN"/>
        </w:rPr>
        <w:t>严州古城修复第二期匾额楹联制作项目</w:t>
      </w:r>
      <w:r>
        <w:rPr>
          <w:rFonts w:hint="eastAsia" w:ascii="仿宋" w:hAnsi="仿宋" w:eastAsia="仿宋" w:cs="仿宋"/>
          <w:color w:val="auto"/>
          <w:sz w:val="24"/>
          <w:szCs w:val="24"/>
          <w:highlight w:val="none"/>
        </w:rPr>
        <w:t>的报价，并提供一正叁副的报价文件。我公司决定无保留地接受询价采购文件(包括补充更正，如有)所有条款和报价文件所有承诺，并按合同履行全部责任。</w:t>
      </w:r>
    </w:p>
    <w:p w14:paraId="2D03EAE6">
      <w:pPr>
        <w:pStyle w:val="12"/>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愿按人民币</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（小数点后保留两位小数）。</w:t>
      </w:r>
    </w:p>
    <w:p w14:paraId="413C3C5F">
      <w:pPr>
        <w:autoSpaceDE w:val="0"/>
        <w:adjustRightInd w:val="0"/>
        <w:snapToGrid w:val="0"/>
        <w:spacing w:line="480" w:lineRule="exact"/>
        <w:ind w:firstLine="600" w:firstLineChars="250"/>
        <w:jc w:val="left"/>
        <w:rPr>
          <w:rFonts w:hint="eastAsia" w:ascii="仿宋" w:hAnsi="仿宋" w:eastAsia="仿宋" w:cs="仿宋"/>
          <w:color w:val="auto"/>
          <w:kern w:val="0"/>
          <w:sz w:val="24"/>
          <w:highlight w:val="none"/>
        </w:rPr>
      </w:pPr>
    </w:p>
    <w:p w14:paraId="6B5DF79E">
      <w:pPr>
        <w:autoSpaceDE w:val="0"/>
        <w:adjustRightInd w:val="0"/>
        <w:snapToGrid w:val="0"/>
        <w:spacing w:line="48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本报价60天内有效。</w:t>
      </w:r>
    </w:p>
    <w:p w14:paraId="092EAB27">
      <w:pPr>
        <w:autoSpaceDE w:val="0"/>
        <w:adjustRightInd w:val="0"/>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一旦我公司成交，保证按中标通知书规定时间与采购人签订合同，按询价采购文件(包括补充更正，如有)供货时间要求和我公司报价文件承诺的供货时间准时完成全部供货、安装和调试，并交付使用。如我单位成交后放弃成交资格造成采购人的损失的，我单位愿意</w:t>
      </w:r>
      <w:r>
        <w:rPr>
          <w:rFonts w:hint="eastAsia" w:ascii="仿宋" w:hAnsi="仿宋" w:eastAsia="仿宋" w:cs="仿宋"/>
          <w:color w:val="auto"/>
          <w:kern w:val="0"/>
          <w:sz w:val="24"/>
          <w:highlight w:val="none"/>
          <w:lang w:eastAsia="zh-CN"/>
        </w:rPr>
        <w:t>做出</w:t>
      </w:r>
      <w:r>
        <w:rPr>
          <w:rFonts w:hint="eastAsia" w:ascii="仿宋" w:hAnsi="仿宋" w:eastAsia="仿宋" w:cs="仿宋"/>
          <w:color w:val="auto"/>
          <w:kern w:val="0"/>
          <w:sz w:val="24"/>
          <w:highlight w:val="none"/>
        </w:rPr>
        <w:t>完全赔偿。</w:t>
      </w:r>
    </w:p>
    <w:p w14:paraId="3A833F88">
      <w:pPr>
        <w:autoSpaceDE w:val="0"/>
        <w:adjustRightInd w:val="0"/>
        <w:snapToGrid w:val="0"/>
        <w:spacing w:line="480" w:lineRule="exact"/>
        <w:ind w:firstLine="484" w:firstLineChars="20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我公司对报价文件所有内容的真实性负全部责任，由此产生的一切后果由本公司承担。</w:t>
      </w:r>
    </w:p>
    <w:p w14:paraId="6065CEB1">
      <w:pPr>
        <w:autoSpaceDE w:val="0"/>
        <w:adjustRightInd w:val="0"/>
        <w:snapToGrid w:val="0"/>
        <w:spacing w:line="480" w:lineRule="exact"/>
        <w:ind w:firstLine="484" w:firstLineChars="202"/>
        <w:jc w:val="left"/>
        <w:rPr>
          <w:rFonts w:hint="eastAsia" w:ascii="仿宋" w:hAnsi="仿宋" w:eastAsia="仿宋" w:cs="仿宋"/>
          <w:color w:val="auto"/>
          <w:kern w:val="0"/>
          <w:sz w:val="24"/>
          <w:highlight w:val="none"/>
        </w:rPr>
      </w:pPr>
    </w:p>
    <w:p w14:paraId="27DC1C3E">
      <w:pPr>
        <w:autoSpaceDE w:val="0"/>
        <w:adjustRightInd w:val="0"/>
        <w:snapToGrid w:val="0"/>
        <w:spacing w:line="480" w:lineRule="exact"/>
        <w:ind w:left="420"/>
        <w:jc w:val="left"/>
        <w:rPr>
          <w:rFonts w:hint="eastAsia" w:ascii="仿宋" w:hAnsi="仿宋" w:eastAsia="仿宋" w:cs="仿宋"/>
          <w:color w:val="auto"/>
          <w:kern w:val="0"/>
          <w:sz w:val="24"/>
          <w:highlight w:val="none"/>
        </w:rPr>
      </w:pPr>
    </w:p>
    <w:p w14:paraId="2F487F92">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报价(盖章)：                                                    </w:t>
      </w:r>
    </w:p>
    <w:p w14:paraId="744E2DC1">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全权代表（签名）：                电话：                        </w:t>
      </w:r>
    </w:p>
    <w:p w14:paraId="0669980B">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手机：                            传真：                        </w:t>
      </w:r>
    </w:p>
    <w:p w14:paraId="69D8CEE6">
      <w:pPr>
        <w:autoSpaceDE w:val="0"/>
        <w:adjustRightInd w:val="0"/>
        <w:snapToGrid w:val="0"/>
        <w:spacing w:line="480" w:lineRule="exact"/>
        <w:ind w:firstLine="4433" w:firstLineChars="1840"/>
        <w:rPr>
          <w:rFonts w:hint="eastAsia" w:ascii="仿宋" w:hAnsi="仿宋" w:eastAsia="仿宋" w:cs="仿宋"/>
          <w:b/>
          <w:color w:val="auto"/>
          <w:kern w:val="0"/>
          <w:sz w:val="24"/>
          <w:highlight w:val="none"/>
        </w:rPr>
      </w:pPr>
    </w:p>
    <w:p w14:paraId="51855792">
      <w:pPr>
        <w:autoSpaceDE w:val="0"/>
        <w:adjustRightInd w:val="0"/>
        <w:snapToGrid w:val="0"/>
        <w:spacing w:line="480" w:lineRule="exact"/>
        <w:ind w:firstLine="4433" w:firstLineChars="1840"/>
        <w:rPr>
          <w:rFonts w:hint="eastAsia" w:ascii="仿宋" w:hAnsi="仿宋" w:eastAsia="仿宋" w:cs="仿宋"/>
          <w:b/>
          <w:color w:val="auto"/>
          <w:kern w:val="0"/>
          <w:sz w:val="24"/>
          <w:highlight w:val="none"/>
        </w:rPr>
      </w:pPr>
    </w:p>
    <w:p w14:paraId="6D8E54D1">
      <w:pPr>
        <w:autoSpaceDE w:val="0"/>
        <w:adjustRightInd w:val="0"/>
        <w:snapToGrid w:val="0"/>
        <w:spacing w:line="480" w:lineRule="exact"/>
        <w:ind w:firstLine="4416" w:firstLineChars="184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2024年</w:t>
      </w:r>
      <w:r>
        <w:rPr>
          <w:rFonts w:hint="eastAsia" w:ascii="仿宋" w:hAnsi="仿宋" w:eastAsia="仿宋" w:cs="仿宋"/>
          <w:bCs/>
          <w:color w:val="auto"/>
          <w:kern w:val="0"/>
          <w:sz w:val="24"/>
          <w:highlight w:val="none"/>
        </w:rPr>
        <w:t xml:space="preserve">  月  日</w:t>
      </w:r>
    </w:p>
    <w:p w14:paraId="3F4FF68E">
      <w:pPr>
        <w:autoSpaceDE w:val="0"/>
        <w:adjustRightInd w:val="0"/>
        <w:snapToGrid w:val="0"/>
        <w:spacing w:line="480" w:lineRule="exact"/>
        <w:ind w:firstLine="5737" w:firstLineChars="2381"/>
        <w:rPr>
          <w:rFonts w:hint="eastAsia" w:ascii="仿宋" w:hAnsi="仿宋" w:eastAsia="仿宋" w:cs="仿宋"/>
          <w:b/>
          <w:color w:val="auto"/>
          <w:kern w:val="0"/>
          <w:sz w:val="24"/>
          <w:highlight w:val="none"/>
        </w:rPr>
      </w:pPr>
    </w:p>
    <w:p w14:paraId="55EC7E64">
      <w:pPr>
        <w:autoSpaceDE w:val="0"/>
        <w:adjustRightInd w:val="0"/>
        <w:spacing w:line="480" w:lineRule="exact"/>
        <w:jc w:val="center"/>
        <w:rPr>
          <w:rFonts w:hint="eastAsia" w:ascii="仿宋" w:hAnsi="仿宋" w:eastAsia="仿宋" w:cs="仿宋"/>
          <w:b/>
          <w:color w:val="auto"/>
          <w:kern w:val="0"/>
          <w:sz w:val="44"/>
          <w:szCs w:val="44"/>
          <w:highlight w:val="none"/>
        </w:rPr>
      </w:pPr>
    </w:p>
    <w:p w14:paraId="33C1111B">
      <w:pPr>
        <w:pStyle w:val="23"/>
        <w:rPr>
          <w:rFonts w:hint="eastAsia" w:ascii="仿宋" w:hAnsi="仿宋" w:eastAsia="仿宋" w:cs="仿宋"/>
          <w:color w:val="auto"/>
          <w:highlight w:val="none"/>
        </w:rPr>
      </w:pPr>
    </w:p>
    <w:p w14:paraId="2A289532">
      <w:pPr>
        <w:rPr>
          <w:rStyle w:val="22"/>
          <w:rFonts w:hint="eastAsia" w:ascii="仿宋" w:hAnsi="仿宋" w:eastAsia="仿宋" w:cs="仿宋"/>
          <w:color w:val="auto"/>
          <w:sz w:val="28"/>
          <w:szCs w:val="28"/>
          <w:highlight w:val="none"/>
        </w:rPr>
      </w:pPr>
    </w:p>
    <w:p w14:paraId="1FA064D8">
      <w:pPr>
        <w:rPr>
          <w:rStyle w:val="22"/>
          <w:rFonts w:hint="eastAsia" w:ascii="仿宋" w:hAnsi="仿宋" w:eastAsia="仿宋" w:cs="仿宋"/>
          <w:color w:val="auto"/>
          <w:sz w:val="28"/>
          <w:szCs w:val="28"/>
          <w:highlight w:val="none"/>
        </w:rPr>
      </w:pPr>
    </w:p>
    <w:p w14:paraId="36F1280D">
      <w:pPr>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格式5</w:t>
      </w:r>
    </w:p>
    <w:p w14:paraId="70314AF4">
      <w:pPr>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5EDE3A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(1)开标一览表</w:t>
      </w:r>
    </w:p>
    <w:p w14:paraId="3243DBC3">
      <w:pPr>
        <w:spacing w:line="360" w:lineRule="auto"/>
        <w:ind w:firstLine="480" w:firstLineChars="200"/>
        <w:rPr>
          <w:rFonts w:hint="eastAsia" w:ascii="仿宋" w:hAnsi="仿宋" w:eastAsia="仿宋" w:cs="仿宋"/>
          <w:color w:val="auto"/>
          <w:sz w:val="24"/>
          <w:highlight w:val="none"/>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3533"/>
        <w:gridCol w:w="1247"/>
        <w:gridCol w:w="571"/>
        <w:gridCol w:w="900"/>
        <w:gridCol w:w="1263"/>
        <w:gridCol w:w="1696"/>
      </w:tblGrid>
      <w:tr w14:paraId="1281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456" w:type="dxa"/>
            <w:noWrap w:val="0"/>
            <w:vAlign w:val="center"/>
          </w:tcPr>
          <w:p w14:paraId="7244D98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33" w:type="dxa"/>
            <w:noWrap w:val="0"/>
            <w:vAlign w:val="center"/>
          </w:tcPr>
          <w:p w14:paraId="272147E2">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247" w:type="dxa"/>
            <w:noWrap w:val="0"/>
            <w:vAlign w:val="center"/>
          </w:tcPr>
          <w:p w14:paraId="5EAD433D">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71" w:type="dxa"/>
            <w:noWrap w:val="0"/>
            <w:vAlign w:val="center"/>
          </w:tcPr>
          <w:p w14:paraId="5CD61C3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00" w:type="dxa"/>
            <w:noWrap w:val="0"/>
            <w:vAlign w:val="center"/>
          </w:tcPr>
          <w:p w14:paraId="146D5EAC">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63" w:type="dxa"/>
            <w:noWrap w:val="0"/>
            <w:vAlign w:val="center"/>
          </w:tcPr>
          <w:p w14:paraId="541236A6">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投标报价（元）</w:t>
            </w:r>
          </w:p>
        </w:tc>
        <w:tc>
          <w:tcPr>
            <w:tcW w:w="1696" w:type="dxa"/>
            <w:noWrap w:val="0"/>
            <w:vAlign w:val="center"/>
          </w:tcPr>
          <w:p w14:paraId="75894955">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626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456" w:type="dxa"/>
            <w:noWrap w:val="0"/>
            <w:vAlign w:val="center"/>
          </w:tcPr>
          <w:p w14:paraId="4A56919C">
            <w:pPr>
              <w:widowControl/>
              <w:jc w:val="center"/>
              <w:rPr>
                <w:rFonts w:hint="eastAsia" w:ascii="仿宋" w:hAnsi="仿宋" w:eastAsia="仿宋" w:cs="仿宋"/>
                <w:color w:val="auto"/>
                <w:highlight w:val="none"/>
              </w:rPr>
            </w:pPr>
            <w:r>
              <w:rPr>
                <w:rFonts w:hint="eastAsia" w:ascii="仿宋" w:hAnsi="仿宋" w:eastAsia="仿宋" w:cs="仿宋"/>
                <w:color w:val="auto"/>
                <w:sz w:val="24"/>
                <w:highlight w:val="none"/>
              </w:rPr>
              <w:t>1</w:t>
            </w:r>
          </w:p>
        </w:tc>
        <w:tc>
          <w:tcPr>
            <w:tcW w:w="3533" w:type="dxa"/>
            <w:noWrap w:val="0"/>
            <w:vAlign w:val="center"/>
          </w:tcPr>
          <w:p w14:paraId="1F3CB2EE">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严州古城修复第二期匾额楹联制作项目</w:t>
            </w:r>
          </w:p>
        </w:tc>
        <w:tc>
          <w:tcPr>
            <w:tcW w:w="1247" w:type="dxa"/>
            <w:noWrap w:val="0"/>
            <w:vAlign w:val="center"/>
          </w:tcPr>
          <w:p w14:paraId="7227D590">
            <w:pPr>
              <w:jc w:val="center"/>
              <w:rPr>
                <w:rFonts w:hint="eastAsia" w:ascii="仿宋" w:hAnsi="仿宋" w:eastAsia="仿宋" w:cs="仿宋"/>
                <w:color w:val="auto"/>
                <w:sz w:val="24"/>
                <w:highlight w:val="none"/>
              </w:rPr>
            </w:pPr>
          </w:p>
        </w:tc>
        <w:tc>
          <w:tcPr>
            <w:tcW w:w="571" w:type="dxa"/>
            <w:noWrap w:val="0"/>
            <w:vAlign w:val="center"/>
          </w:tcPr>
          <w:p w14:paraId="6770E21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900" w:type="dxa"/>
            <w:noWrap w:val="0"/>
            <w:vAlign w:val="center"/>
          </w:tcPr>
          <w:p w14:paraId="0C5017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批</w:t>
            </w:r>
          </w:p>
        </w:tc>
        <w:tc>
          <w:tcPr>
            <w:tcW w:w="1263" w:type="dxa"/>
            <w:noWrap w:val="0"/>
            <w:vAlign w:val="center"/>
          </w:tcPr>
          <w:p w14:paraId="17C0F56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1696" w:type="dxa"/>
            <w:noWrap w:val="0"/>
            <w:vAlign w:val="center"/>
          </w:tcPr>
          <w:p w14:paraId="060FE6ED">
            <w:pPr>
              <w:jc w:val="center"/>
              <w:rPr>
                <w:rFonts w:hint="eastAsia" w:ascii="仿宋" w:hAnsi="仿宋" w:eastAsia="仿宋" w:cs="仿宋"/>
                <w:color w:val="auto"/>
                <w:sz w:val="24"/>
                <w:highlight w:val="none"/>
              </w:rPr>
            </w:pPr>
          </w:p>
        </w:tc>
      </w:tr>
    </w:tbl>
    <w:p w14:paraId="19DA208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1.报价一经涂改，应在涂改处加盖单位公章或由法定代表人或授权委托人签字或盖章，否则其投标作无效标处理。</w:t>
      </w:r>
    </w:p>
    <w:p w14:paraId="75A6E13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2.以上金额</w:t>
      </w:r>
      <w:r>
        <w:rPr>
          <w:rFonts w:hint="eastAsia" w:ascii="仿宋" w:hAnsi="仿宋" w:eastAsia="仿宋" w:cs="仿宋"/>
          <w:color w:val="auto"/>
          <w:sz w:val="24"/>
          <w:highlight w:val="none"/>
          <w:lang w:eastAsia="zh-CN"/>
        </w:rPr>
        <w:t>包括</w:t>
      </w:r>
      <w:r>
        <w:rPr>
          <w:rFonts w:hint="eastAsia" w:ascii="仿宋" w:hAnsi="仿宋" w:eastAsia="仿宋" w:cs="仿宋"/>
          <w:color w:val="auto"/>
          <w:sz w:val="24"/>
          <w:highlight w:val="none"/>
          <w:lang w:eastAsia="zh-CN"/>
        </w:rPr>
        <w:t>供货、材料费、制作、填字费、刻字费、运输、装卸、安装、产品保护、备品备件、税金、培训、验收、辅助工作、售后服务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完成本项目的所有费用。</w:t>
      </w:r>
    </w:p>
    <w:p w14:paraId="7B34FFFE">
      <w:pPr>
        <w:snapToGrid w:val="0"/>
        <w:spacing w:line="360" w:lineRule="auto"/>
        <w:ind w:firstLine="480" w:firstLineChars="200"/>
        <w:jc w:val="left"/>
        <w:rPr>
          <w:rFonts w:hint="eastAsia" w:ascii="仿宋" w:hAnsi="仿宋" w:eastAsia="仿宋" w:cs="仿宋"/>
          <w:color w:val="auto"/>
          <w:sz w:val="24"/>
          <w:highlight w:val="none"/>
        </w:rPr>
      </w:pPr>
    </w:p>
    <w:p w14:paraId="5327B481">
      <w:pPr>
        <w:snapToGrid w:val="0"/>
        <w:spacing w:line="360" w:lineRule="auto"/>
        <w:ind w:firstLine="480" w:firstLineChars="200"/>
        <w:rPr>
          <w:rFonts w:hint="eastAsia" w:ascii="仿宋" w:hAnsi="仿宋" w:eastAsia="仿宋" w:cs="仿宋"/>
          <w:color w:val="auto"/>
          <w:sz w:val="24"/>
          <w:highlight w:val="none"/>
        </w:rPr>
      </w:pPr>
    </w:p>
    <w:p w14:paraId="491768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法定代表人或委托代理人（签字或盖章）：                    </w:t>
      </w:r>
    </w:p>
    <w:p w14:paraId="741A33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7E48EAD1">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287F80E5">
      <w:pPr>
        <w:jc w:val="center"/>
        <w:rPr>
          <w:rFonts w:hint="eastAsia" w:ascii="仿宋" w:hAnsi="仿宋" w:eastAsia="仿宋" w:cs="仿宋"/>
          <w:b/>
          <w:bCs/>
          <w:color w:val="auto"/>
          <w:sz w:val="24"/>
          <w:highlight w:val="none"/>
        </w:rPr>
      </w:pPr>
    </w:p>
    <w:p w14:paraId="4BEBE9B9">
      <w:pPr>
        <w:jc w:val="center"/>
        <w:rPr>
          <w:rFonts w:hint="eastAsia" w:ascii="仿宋" w:hAnsi="仿宋" w:eastAsia="仿宋" w:cs="仿宋"/>
          <w:b/>
          <w:bCs/>
          <w:color w:val="auto"/>
          <w:sz w:val="24"/>
          <w:highlight w:val="none"/>
        </w:rPr>
      </w:pPr>
    </w:p>
    <w:p w14:paraId="4ABFAF6A">
      <w:pPr>
        <w:jc w:val="center"/>
        <w:rPr>
          <w:rFonts w:hint="eastAsia" w:ascii="仿宋" w:hAnsi="仿宋" w:eastAsia="仿宋" w:cs="仿宋"/>
          <w:b/>
          <w:bCs/>
          <w:color w:val="auto"/>
          <w:sz w:val="24"/>
          <w:highlight w:val="none"/>
        </w:rPr>
      </w:pPr>
    </w:p>
    <w:p w14:paraId="13E3DCED">
      <w:pPr>
        <w:jc w:val="center"/>
        <w:rPr>
          <w:rFonts w:hint="eastAsia" w:ascii="仿宋" w:hAnsi="仿宋" w:eastAsia="仿宋" w:cs="仿宋"/>
          <w:b/>
          <w:bCs/>
          <w:color w:val="auto"/>
          <w:sz w:val="24"/>
          <w:highlight w:val="none"/>
        </w:rPr>
      </w:pPr>
    </w:p>
    <w:p w14:paraId="017D48B2">
      <w:pPr>
        <w:jc w:val="center"/>
        <w:rPr>
          <w:rFonts w:hint="eastAsia" w:ascii="仿宋" w:hAnsi="仿宋" w:eastAsia="仿宋" w:cs="仿宋"/>
          <w:b/>
          <w:bCs/>
          <w:color w:val="auto"/>
          <w:sz w:val="24"/>
          <w:highlight w:val="none"/>
        </w:rPr>
      </w:pPr>
    </w:p>
    <w:p w14:paraId="44894B45">
      <w:pPr>
        <w:jc w:val="center"/>
        <w:rPr>
          <w:rFonts w:hint="eastAsia" w:ascii="仿宋" w:hAnsi="仿宋" w:eastAsia="仿宋" w:cs="仿宋"/>
          <w:b/>
          <w:bCs/>
          <w:color w:val="auto"/>
          <w:sz w:val="24"/>
          <w:highlight w:val="none"/>
        </w:rPr>
      </w:pPr>
    </w:p>
    <w:p w14:paraId="52A45179">
      <w:pPr>
        <w:jc w:val="center"/>
        <w:rPr>
          <w:rFonts w:hint="eastAsia" w:ascii="仿宋" w:hAnsi="仿宋" w:eastAsia="仿宋" w:cs="仿宋"/>
          <w:b/>
          <w:bCs/>
          <w:color w:val="auto"/>
          <w:sz w:val="24"/>
          <w:highlight w:val="none"/>
        </w:rPr>
      </w:pPr>
    </w:p>
    <w:p w14:paraId="2FF3951F">
      <w:pPr>
        <w:jc w:val="center"/>
        <w:rPr>
          <w:rFonts w:hint="eastAsia" w:ascii="仿宋" w:hAnsi="仿宋" w:eastAsia="仿宋" w:cs="仿宋"/>
          <w:b/>
          <w:bCs/>
          <w:color w:val="auto"/>
          <w:sz w:val="24"/>
          <w:highlight w:val="none"/>
        </w:rPr>
      </w:pPr>
    </w:p>
    <w:p w14:paraId="4AC0B0B0">
      <w:pPr>
        <w:jc w:val="center"/>
        <w:rPr>
          <w:rFonts w:hint="eastAsia" w:ascii="仿宋" w:hAnsi="仿宋" w:eastAsia="仿宋" w:cs="仿宋"/>
          <w:b/>
          <w:bCs/>
          <w:color w:val="auto"/>
          <w:sz w:val="24"/>
          <w:highlight w:val="none"/>
        </w:rPr>
      </w:pPr>
    </w:p>
    <w:p w14:paraId="1C9A0533">
      <w:pPr>
        <w:jc w:val="center"/>
        <w:rPr>
          <w:rFonts w:hint="eastAsia" w:ascii="仿宋" w:hAnsi="仿宋" w:eastAsia="仿宋" w:cs="仿宋"/>
          <w:b/>
          <w:bCs/>
          <w:color w:val="auto"/>
          <w:sz w:val="24"/>
          <w:highlight w:val="none"/>
        </w:rPr>
      </w:pPr>
    </w:p>
    <w:p w14:paraId="2D445166">
      <w:pPr>
        <w:jc w:val="center"/>
        <w:rPr>
          <w:rFonts w:hint="eastAsia" w:ascii="仿宋" w:hAnsi="仿宋" w:eastAsia="仿宋" w:cs="仿宋"/>
          <w:b/>
          <w:bCs/>
          <w:color w:val="auto"/>
          <w:sz w:val="24"/>
          <w:highlight w:val="none"/>
        </w:rPr>
      </w:pPr>
    </w:p>
    <w:p w14:paraId="19BB8742">
      <w:pPr>
        <w:jc w:val="center"/>
        <w:rPr>
          <w:rFonts w:hint="eastAsia" w:ascii="仿宋" w:hAnsi="仿宋" w:eastAsia="仿宋" w:cs="仿宋"/>
          <w:b/>
          <w:bCs/>
          <w:color w:val="auto"/>
          <w:sz w:val="24"/>
          <w:highlight w:val="none"/>
        </w:rPr>
      </w:pPr>
    </w:p>
    <w:p w14:paraId="05841518">
      <w:pPr>
        <w:jc w:val="center"/>
        <w:rPr>
          <w:rFonts w:hint="eastAsia" w:ascii="仿宋" w:hAnsi="仿宋" w:eastAsia="仿宋" w:cs="仿宋"/>
          <w:b/>
          <w:bCs/>
          <w:color w:val="auto"/>
          <w:sz w:val="24"/>
          <w:highlight w:val="none"/>
        </w:rPr>
      </w:pPr>
    </w:p>
    <w:p w14:paraId="18E54CCC">
      <w:pPr>
        <w:jc w:val="center"/>
        <w:rPr>
          <w:rFonts w:hint="eastAsia" w:ascii="仿宋" w:hAnsi="仿宋" w:eastAsia="仿宋" w:cs="仿宋"/>
          <w:b/>
          <w:bCs/>
          <w:color w:val="auto"/>
          <w:sz w:val="24"/>
          <w:highlight w:val="none"/>
        </w:rPr>
      </w:pPr>
    </w:p>
    <w:p w14:paraId="05A39CFA">
      <w:pPr>
        <w:jc w:val="center"/>
        <w:rPr>
          <w:rFonts w:hint="eastAsia" w:ascii="仿宋" w:hAnsi="仿宋" w:eastAsia="仿宋" w:cs="仿宋"/>
          <w:b/>
          <w:bCs/>
          <w:color w:val="auto"/>
          <w:sz w:val="24"/>
          <w:highlight w:val="none"/>
        </w:rPr>
      </w:pPr>
    </w:p>
    <w:p w14:paraId="084D0F75">
      <w:pPr>
        <w:jc w:val="center"/>
        <w:rPr>
          <w:rFonts w:hint="eastAsia" w:ascii="仿宋" w:hAnsi="仿宋" w:eastAsia="仿宋" w:cs="仿宋"/>
          <w:b/>
          <w:bCs/>
          <w:color w:val="auto"/>
          <w:sz w:val="24"/>
          <w:highlight w:val="none"/>
        </w:rPr>
      </w:pPr>
    </w:p>
    <w:p w14:paraId="4D6AF9F5">
      <w:pPr>
        <w:jc w:val="center"/>
        <w:rPr>
          <w:rFonts w:hint="eastAsia" w:ascii="仿宋" w:hAnsi="仿宋" w:eastAsia="仿宋" w:cs="仿宋"/>
          <w:b/>
          <w:bCs/>
          <w:color w:val="auto"/>
          <w:sz w:val="24"/>
          <w:highlight w:val="none"/>
        </w:rPr>
      </w:pPr>
    </w:p>
    <w:p w14:paraId="7148B4D0">
      <w:pPr>
        <w:jc w:val="center"/>
        <w:rPr>
          <w:rFonts w:hint="eastAsia" w:ascii="仿宋" w:hAnsi="仿宋" w:eastAsia="仿宋" w:cs="仿宋"/>
          <w:b/>
          <w:bCs/>
          <w:color w:val="auto"/>
          <w:sz w:val="24"/>
          <w:highlight w:val="none"/>
        </w:rPr>
      </w:pPr>
    </w:p>
    <w:p w14:paraId="240309E6">
      <w:pPr>
        <w:jc w:val="center"/>
        <w:rPr>
          <w:rFonts w:hint="eastAsia" w:ascii="仿宋" w:hAnsi="仿宋" w:eastAsia="仿宋" w:cs="仿宋"/>
          <w:b/>
          <w:bCs/>
          <w:color w:val="auto"/>
          <w:sz w:val="24"/>
          <w:highlight w:val="none"/>
        </w:rPr>
      </w:pPr>
    </w:p>
    <w:p w14:paraId="3CB68DC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(2)报价明细表</w:t>
      </w:r>
    </w:p>
    <w:p w14:paraId="7C64F013">
      <w:pPr>
        <w:ind w:firstLine="3960" w:firstLineChars="1650"/>
        <w:rPr>
          <w:rFonts w:hint="eastAsia" w:ascii="仿宋" w:hAnsi="仿宋" w:eastAsia="仿宋" w:cs="仿宋"/>
          <w:color w:val="auto"/>
          <w:kern w:val="0"/>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86"/>
        <w:gridCol w:w="831"/>
        <w:gridCol w:w="2411"/>
        <w:gridCol w:w="540"/>
        <w:gridCol w:w="684"/>
        <w:gridCol w:w="877"/>
        <w:gridCol w:w="893"/>
        <w:gridCol w:w="623"/>
      </w:tblGrid>
      <w:tr w14:paraId="6DF7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3EB0C0C">
            <w:pPr>
              <w:widowControl/>
              <w:spacing w:line="260" w:lineRule="exact"/>
              <w:jc w:val="center"/>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序号</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60FA52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品名</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CD6D592">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品牌（如有）</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399209E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规格型号及 主要技术参数</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D44AF4A">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490704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69FD262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w:t>
            </w:r>
          </w:p>
          <w:p w14:paraId="72323B9C">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单价（元）</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52F795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w:t>
            </w:r>
          </w:p>
          <w:p w14:paraId="720728A4">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合价（元）</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93B9CF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179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00" w:type="dxa"/>
            <w:tcBorders>
              <w:left w:val="single" w:color="auto" w:sz="4" w:space="0"/>
              <w:right w:val="single" w:color="auto" w:sz="4" w:space="0"/>
            </w:tcBorders>
            <w:noWrap w:val="0"/>
            <w:vAlign w:val="center"/>
          </w:tcPr>
          <w:p w14:paraId="78EDA715">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65FE50A">
            <w:pPr>
              <w:widowControl/>
              <w:rPr>
                <w:rFonts w:hint="eastAsia" w:ascii="仿宋" w:hAnsi="仿宋" w:eastAsia="仿宋" w:cs="仿宋"/>
                <w:b/>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62978F6A">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2859383">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09D99623">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A449EFD">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78BB1C85">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DBB0DEC">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1DDACDE5">
            <w:pPr>
              <w:widowControl/>
              <w:rPr>
                <w:rFonts w:hint="eastAsia" w:ascii="仿宋" w:hAnsi="仿宋" w:eastAsia="仿宋" w:cs="仿宋"/>
                <w:b/>
                <w:color w:val="auto"/>
                <w:kern w:val="0"/>
                <w:sz w:val="24"/>
                <w:highlight w:val="none"/>
              </w:rPr>
            </w:pPr>
          </w:p>
        </w:tc>
      </w:tr>
      <w:tr w14:paraId="2918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tcBorders>
              <w:left w:val="single" w:color="auto" w:sz="4" w:space="0"/>
              <w:right w:val="single" w:color="auto" w:sz="4" w:space="0"/>
            </w:tcBorders>
            <w:noWrap w:val="0"/>
            <w:vAlign w:val="center"/>
          </w:tcPr>
          <w:p w14:paraId="259D5CA9">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997C5E2">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49456D1B">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00FFD9E">
            <w:pPr>
              <w:widowControl/>
              <w:jc w:val="center"/>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A9592A9">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CE9588E">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19AC25EE">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BED873F">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21FF5D03">
            <w:pPr>
              <w:widowControl/>
              <w:jc w:val="center"/>
              <w:rPr>
                <w:rFonts w:hint="eastAsia" w:ascii="仿宋" w:hAnsi="仿宋" w:eastAsia="仿宋" w:cs="仿宋"/>
                <w:b/>
                <w:color w:val="auto"/>
                <w:kern w:val="0"/>
                <w:sz w:val="24"/>
                <w:highlight w:val="none"/>
              </w:rPr>
            </w:pPr>
          </w:p>
        </w:tc>
      </w:tr>
      <w:tr w14:paraId="3739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0" w:type="dxa"/>
            <w:tcBorders>
              <w:left w:val="single" w:color="auto" w:sz="4" w:space="0"/>
              <w:right w:val="single" w:color="auto" w:sz="4" w:space="0"/>
            </w:tcBorders>
            <w:noWrap w:val="0"/>
            <w:vAlign w:val="center"/>
          </w:tcPr>
          <w:p w14:paraId="4571FC4A">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608F6C5">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8538B8A">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168CFF4">
            <w:pPr>
              <w:widowControl/>
              <w:jc w:val="center"/>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47D2BEB5">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44DDB22">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57D53B9F">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608E80">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3259916C">
            <w:pPr>
              <w:widowControl/>
              <w:jc w:val="center"/>
              <w:rPr>
                <w:rFonts w:hint="eastAsia" w:ascii="仿宋" w:hAnsi="仿宋" w:eastAsia="仿宋" w:cs="仿宋"/>
                <w:b/>
                <w:color w:val="auto"/>
                <w:kern w:val="0"/>
                <w:sz w:val="24"/>
                <w:highlight w:val="none"/>
              </w:rPr>
            </w:pPr>
          </w:p>
        </w:tc>
      </w:tr>
      <w:tr w14:paraId="32BE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2146853B">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E3512D0">
            <w:pPr>
              <w:widowControl/>
              <w:rPr>
                <w:rFonts w:hint="eastAsia" w:ascii="仿宋" w:hAnsi="仿宋" w:eastAsia="仿宋" w:cs="仿宋"/>
                <w:b/>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7A4A9C5B">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5035E7A1">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B717CAB">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33D683E">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9D44B1D">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422C4AAD">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4E85CCCC">
            <w:pPr>
              <w:widowControl/>
              <w:rPr>
                <w:rFonts w:hint="eastAsia" w:ascii="仿宋" w:hAnsi="仿宋" w:eastAsia="仿宋" w:cs="仿宋"/>
                <w:b/>
                <w:color w:val="auto"/>
                <w:kern w:val="0"/>
                <w:sz w:val="24"/>
                <w:highlight w:val="none"/>
              </w:rPr>
            </w:pPr>
          </w:p>
        </w:tc>
      </w:tr>
      <w:tr w14:paraId="3342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70844021">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880E2F6">
            <w:pPr>
              <w:widowControl/>
              <w:rPr>
                <w:rFonts w:hint="eastAsia" w:ascii="仿宋" w:hAnsi="仿宋" w:eastAsia="仿宋" w:cs="仿宋"/>
                <w:b/>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3EA35CCC">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9797948">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C9E4DE1">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2582D3C">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6B473C46">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6026A80">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34B7A053">
            <w:pPr>
              <w:widowControl/>
              <w:rPr>
                <w:rFonts w:hint="eastAsia" w:ascii="仿宋" w:hAnsi="仿宋" w:eastAsia="仿宋" w:cs="仿宋"/>
                <w:b/>
                <w:color w:val="auto"/>
                <w:kern w:val="0"/>
                <w:sz w:val="24"/>
                <w:highlight w:val="none"/>
              </w:rPr>
            </w:pPr>
          </w:p>
        </w:tc>
      </w:tr>
      <w:tr w14:paraId="5B4D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0DB8815D">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686A112">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459CBEA">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3AF47A5">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FD67F6B">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FDB5E8B">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351CA603">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022DD0D3">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6362F691">
            <w:pPr>
              <w:widowControl/>
              <w:jc w:val="center"/>
              <w:rPr>
                <w:rFonts w:hint="eastAsia" w:ascii="仿宋" w:hAnsi="仿宋" w:eastAsia="仿宋" w:cs="仿宋"/>
                <w:b/>
                <w:color w:val="auto"/>
                <w:kern w:val="0"/>
                <w:sz w:val="24"/>
                <w:highlight w:val="none"/>
              </w:rPr>
            </w:pPr>
          </w:p>
        </w:tc>
      </w:tr>
      <w:tr w14:paraId="0193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3A2F397D">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B38D0B9">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03AB585">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41490D18">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FD51411">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A7E3BB4">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B8AB5EE">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3F961C7">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7AD35227">
            <w:pPr>
              <w:widowControl/>
              <w:jc w:val="center"/>
              <w:rPr>
                <w:rFonts w:hint="eastAsia" w:ascii="仿宋" w:hAnsi="仿宋" w:eastAsia="仿宋" w:cs="仿宋"/>
                <w:b/>
                <w:color w:val="auto"/>
                <w:kern w:val="0"/>
                <w:sz w:val="24"/>
                <w:highlight w:val="none"/>
              </w:rPr>
            </w:pPr>
          </w:p>
        </w:tc>
      </w:tr>
      <w:tr w14:paraId="4892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45" w:type="dxa"/>
            <w:gridSpan w:val="9"/>
            <w:tcBorders>
              <w:left w:val="single" w:color="auto" w:sz="4" w:space="0"/>
              <w:right w:val="single" w:color="auto" w:sz="4" w:space="0"/>
            </w:tcBorders>
            <w:noWrap w:val="0"/>
            <w:vAlign w:val="center"/>
          </w:tcPr>
          <w:p w14:paraId="125EDB3D">
            <w:pPr>
              <w:ind w:firstLine="120" w:firstLine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投标总报价合计：人民币（大写）</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元）</w:t>
            </w:r>
          </w:p>
        </w:tc>
      </w:tr>
    </w:tbl>
    <w:p w14:paraId="61FCF781">
      <w:pPr>
        <w:pStyle w:val="11"/>
        <w:ind w:left="0"/>
        <w:rPr>
          <w:rStyle w:val="22"/>
          <w:rFonts w:hint="eastAsia" w:ascii="仿宋" w:hAnsi="仿宋" w:eastAsia="仿宋" w:cs="仿宋"/>
          <w:color w:val="auto"/>
          <w:sz w:val="28"/>
          <w:szCs w:val="28"/>
          <w:highlight w:val="none"/>
        </w:rPr>
      </w:pPr>
    </w:p>
    <w:p w14:paraId="11351EF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1.报价一经涂改，应在涂改处加盖单位公章或由法定代表人或授权委托人签字或盖章，否则其投标作无效标处理。</w:t>
      </w:r>
    </w:p>
    <w:p w14:paraId="25EA79F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2.以上金额</w:t>
      </w:r>
      <w:r>
        <w:rPr>
          <w:rFonts w:hint="eastAsia" w:ascii="仿宋" w:hAnsi="仿宋" w:eastAsia="仿宋" w:cs="仿宋"/>
          <w:color w:val="auto"/>
          <w:sz w:val="24"/>
          <w:highlight w:val="none"/>
          <w:lang w:eastAsia="zh-CN"/>
        </w:rPr>
        <w:t>包括</w:t>
      </w:r>
      <w:r>
        <w:rPr>
          <w:rFonts w:hint="eastAsia" w:ascii="仿宋" w:hAnsi="仿宋" w:eastAsia="仿宋" w:cs="仿宋"/>
          <w:color w:val="auto"/>
          <w:sz w:val="24"/>
          <w:highlight w:val="none"/>
          <w:lang w:eastAsia="zh-CN"/>
        </w:rPr>
        <w:t>供货、材料费、制作、填字费、刻字费、运输、装卸、安装、产品保护、备品备件、税金、培训、验收、辅助工作、售后服务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完成本项目的所有费用。</w:t>
      </w:r>
    </w:p>
    <w:p w14:paraId="6AD30061">
      <w:pPr>
        <w:snapToGrid w:val="0"/>
        <w:spacing w:line="360" w:lineRule="auto"/>
        <w:ind w:firstLine="480" w:firstLineChars="200"/>
        <w:jc w:val="left"/>
        <w:rPr>
          <w:rFonts w:hint="eastAsia" w:ascii="仿宋" w:hAnsi="仿宋" w:eastAsia="仿宋" w:cs="仿宋"/>
          <w:color w:val="auto"/>
          <w:sz w:val="24"/>
          <w:highlight w:val="none"/>
        </w:rPr>
      </w:pPr>
    </w:p>
    <w:p w14:paraId="10E0FEDA">
      <w:pPr>
        <w:snapToGrid w:val="0"/>
        <w:spacing w:line="360" w:lineRule="auto"/>
        <w:ind w:firstLine="480" w:firstLineChars="200"/>
        <w:rPr>
          <w:rFonts w:hint="eastAsia" w:ascii="仿宋" w:hAnsi="仿宋" w:eastAsia="仿宋" w:cs="仿宋"/>
          <w:color w:val="auto"/>
          <w:sz w:val="24"/>
          <w:highlight w:val="none"/>
        </w:rPr>
      </w:pPr>
    </w:p>
    <w:p w14:paraId="108ED7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法定代表人或委托代理人（签字或盖章）：                    </w:t>
      </w:r>
    </w:p>
    <w:p w14:paraId="6F5843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004CE950">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4D218DD6">
      <w:pPr>
        <w:rPr>
          <w:rStyle w:val="22"/>
          <w:rFonts w:hint="eastAsia" w:ascii="仿宋" w:hAnsi="仿宋" w:eastAsia="仿宋" w:cs="仿宋"/>
          <w:color w:val="auto"/>
          <w:sz w:val="28"/>
          <w:szCs w:val="28"/>
          <w:highlight w:val="none"/>
        </w:rPr>
      </w:pPr>
    </w:p>
    <w:p w14:paraId="2A60EC49">
      <w:pPr>
        <w:pStyle w:val="23"/>
        <w:rPr>
          <w:rFonts w:hint="eastAsia" w:ascii="仿宋" w:hAnsi="仿宋" w:eastAsia="仿宋" w:cs="仿宋"/>
          <w:color w:val="auto"/>
          <w:highlight w:val="none"/>
        </w:rPr>
      </w:pPr>
    </w:p>
    <w:p w14:paraId="25C4E56E">
      <w:pPr>
        <w:pStyle w:val="11"/>
        <w:rPr>
          <w:rFonts w:hint="eastAsia" w:ascii="仿宋" w:hAnsi="仿宋" w:eastAsia="仿宋" w:cs="仿宋"/>
          <w:color w:val="auto"/>
          <w:highlight w:val="none"/>
        </w:rPr>
      </w:pPr>
    </w:p>
    <w:p w14:paraId="4928BA51">
      <w:pPr>
        <w:rPr>
          <w:rStyle w:val="22"/>
          <w:rFonts w:hint="eastAsia" w:ascii="仿宋" w:hAnsi="仿宋" w:eastAsia="仿宋" w:cs="仿宋"/>
          <w:color w:val="auto"/>
          <w:sz w:val="28"/>
          <w:szCs w:val="28"/>
          <w:highlight w:val="none"/>
        </w:rPr>
      </w:pPr>
    </w:p>
    <w:p w14:paraId="322875F8">
      <w:pPr>
        <w:rPr>
          <w:rStyle w:val="22"/>
          <w:rFonts w:hint="eastAsia" w:ascii="仿宋" w:hAnsi="仿宋" w:eastAsia="仿宋" w:cs="仿宋"/>
          <w:color w:val="auto"/>
          <w:sz w:val="28"/>
          <w:szCs w:val="28"/>
          <w:highlight w:val="none"/>
        </w:rPr>
      </w:pPr>
    </w:p>
    <w:p w14:paraId="2B080A5A">
      <w:pPr>
        <w:rPr>
          <w:rStyle w:val="22"/>
          <w:rFonts w:hint="eastAsia" w:ascii="仿宋" w:hAnsi="仿宋" w:eastAsia="仿宋" w:cs="仿宋"/>
          <w:color w:val="auto"/>
          <w:sz w:val="28"/>
          <w:szCs w:val="28"/>
          <w:highlight w:val="none"/>
        </w:rPr>
      </w:pPr>
    </w:p>
    <w:p w14:paraId="7C9ABB58">
      <w:pPr>
        <w:rPr>
          <w:rStyle w:val="22"/>
          <w:rFonts w:hint="eastAsia" w:ascii="仿宋" w:hAnsi="仿宋" w:eastAsia="仿宋" w:cs="仿宋"/>
          <w:color w:val="auto"/>
          <w:sz w:val="28"/>
          <w:szCs w:val="28"/>
          <w:highlight w:val="none"/>
        </w:rPr>
      </w:pPr>
    </w:p>
    <w:p w14:paraId="1472AF8F">
      <w:pPr>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格式6</w:t>
      </w:r>
    </w:p>
    <w:p w14:paraId="31D9C653">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售后服务及承诺</w:t>
      </w:r>
    </w:p>
    <w:p w14:paraId="69294B01">
      <w:pPr>
        <w:adjustRightInd w:val="0"/>
        <w:snapToGrid w:val="0"/>
        <w:spacing w:after="156" w:afterLines="50"/>
        <w:rPr>
          <w:rFonts w:hint="eastAsia" w:ascii="仿宋" w:hAnsi="仿宋" w:eastAsia="仿宋" w:cs="仿宋"/>
          <w:color w:val="auto"/>
          <w:spacing w:val="20"/>
          <w:sz w:val="28"/>
          <w:szCs w:val="28"/>
          <w:highlight w:val="none"/>
        </w:rPr>
      </w:pPr>
    </w:p>
    <w:p w14:paraId="2F46D336">
      <w:pPr>
        <w:adjustRightInd w:val="0"/>
        <w:snapToGrid w:val="0"/>
        <w:spacing w:after="156" w:afterLines="50"/>
        <w:ind w:firstLine="280" w:firstLineChars="100"/>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招标编号：</w:t>
      </w:r>
    </w:p>
    <w:tbl>
      <w:tblPr>
        <w:tblStyle w:val="16"/>
        <w:tblW w:w="0" w:type="auto"/>
        <w:jc w:val="center"/>
        <w:tblLayout w:type="fixed"/>
        <w:tblCellMar>
          <w:top w:w="0" w:type="dxa"/>
          <w:left w:w="0" w:type="dxa"/>
          <w:bottom w:w="0" w:type="dxa"/>
          <w:right w:w="0" w:type="dxa"/>
        </w:tblCellMar>
      </w:tblPr>
      <w:tblGrid>
        <w:gridCol w:w="740"/>
        <w:gridCol w:w="3637"/>
        <w:gridCol w:w="3150"/>
        <w:gridCol w:w="1647"/>
      </w:tblGrid>
      <w:tr w14:paraId="669876E2">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14:paraId="48DC5E9C">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3637" w:type="dxa"/>
            <w:tcBorders>
              <w:top w:val="single" w:color="auto" w:sz="8" w:space="0"/>
              <w:left w:val="nil"/>
              <w:bottom w:val="single" w:color="auto" w:sz="8" w:space="0"/>
              <w:right w:val="single" w:color="auto" w:sz="4" w:space="0"/>
            </w:tcBorders>
            <w:noWrap w:val="0"/>
            <w:vAlign w:val="center"/>
          </w:tcPr>
          <w:p w14:paraId="141EAC83">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质量保障措施及服务内容</w:t>
            </w:r>
          </w:p>
        </w:tc>
        <w:tc>
          <w:tcPr>
            <w:tcW w:w="3150" w:type="dxa"/>
            <w:tcBorders>
              <w:top w:val="single" w:color="auto" w:sz="8" w:space="0"/>
              <w:left w:val="single" w:color="auto" w:sz="4" w:space="0"/>
              <w:bottom w:val="single" w:color="auto" w:sz="8" w:space="0"/>
              <w:right w:val="single" w:color="auto" w:sz="8" w:space="0"/>
            </w:tcBorders>
            <w:noWrap w:val="0"/>
            <w:vAlign w:val="center"/>
          </w:tcPr>
          <w:p w14:paraId="61443823">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承  诺</w:t>
            </w:r>
          </w:p>
        </w:tc>
        <w:tc>
          <w:tcPr>
            <w:tcW w:w="16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C47721A">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271359C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052BBE2">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37" w:type="dxa"/>
            <w:tcBorders>
              <w:top w:val="nil"/>
              <w:left w:val="nil"/>
              <w:bottom w:val="single" w:color="auto" w:sz="8" w:space="0"/>
              <w:right w:val="single" w:color="auto" w:sz="4" w:space="0"/>
            </w:tcBorders>
            <w:noWrap w:val="0"/>
            <w:vAlign w:val="center"/>
          </w:tcPr>
          <w:p w14:paraId="185567AA">
            <w:pPr>
              <w:widowControl/>
              <w:snapToGrid w:val="0"/>
              <w:textAlignment w:val="baseline"/>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298D17D5">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81AFAF">
            <w:pPr>
              <w:widowControl/>
              <w:snapToGrid w:val="0"/>
              <w:jc w:val="center"/>
              <w:rPr>
                <w:rFonts w:hint="eastAsia" w:ascii="仿宋" w:hAnsi="仿宋" w:eastAsia="仿宋" w:cs="仿宋"/>
                <w:color w:val="auto"/>
                <w:kern w:val="0"/>
                <w:sz w:val="24"/>
                <w:highlight w:val="none"/>
              </w:rPr>
            </w:pPr>
          </w:p>
        </w:tc>
      </w:tr>
      <w:tr w14:paraId="70A6147B">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2DFD7B9">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37" w:type="dxa"/>
            <w:tcBorders>
              <w:top w:val="nil"/>
              <w:left w:val="nil"/>
              <w:bottom w:val="single" w:color="auto" w:sz="8" w:space="0"/>
              <w:right w:val="single" w:color="auto" w:sz="4" w:space="0"/>
            </w:tcBorders>
            <w:noWrap w:val="0"/>
            <w:vAlign w:val="center"/>
          </w:tcPr>
          <w:p w14:paraId="23B490BE">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16A6A461">
            <w:pPr>
              <w:widowControl/>
              <w:snapToGrid w:val="0"/>
              <w:jc w:val="left"/>
              <w:rPr>
                <w:rFonts w:hint="eastAsia" w:ascii="仿宋" w:hAnsi="仿宋" w:eastAsia="仿宋" w:cs="仿宋"/>
                <w:color w:val="auto"/>
                <w:kern w:val="0"/>
                <w:sz w:val="24"/>
                <w:highlight w:val="none"/>
              </w:rPr>
            </w:pPr>
          </w:p>
          <w:p w14:paraId="5BB316D9">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3CE6D2">
            <w:pPr>
              <w:widowControl/>
              <w:snapToGrid w:val="0"/>
              <w:jc w:val="center"/>
              <w:rPr>
                <w:rFonts w:hint="eastAsia" w:ascii="仿宋" w:hAnsi="仿宋" w:eastAsia="仿宋" w:cs="仿宋"/>
                <w:color w:val="auto"/>
                <w:kern w:val="0"/>
                <w:sz w:val="24"/>
                <w:highlight w:val="none"/>
              </w:rPr>
            </w:pPr>
          </w:p>
        </w:tc>
      </w:tr>
      <w:tr w14:paraId="2790DACF">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0335300D">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37" w:type="dxa"/>
            <w:tcBorders>
              <w:top w:val="nil"/>
              <w:left w:val="nil"/>
              <w:bottom w:val="single" w:color="auto" w:sz="8" w:space="0"/>
              <w:right w:val="single" w:color="auto" w:sz="4" w:space="0"/>
            </w:tcBorders>
            <w:noWrap w:val="0"/>
            <w:vAlign w:val="center"/>
          </w:tcPr>
          <w:p w14:paraId="25AE5E27">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6EA7B10C">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604A3B">
            <w:pPr>
              <w:widowControl/>
              <w:snapToGrid w:val="0"/>
              <w:jc w:val="center"/>
              <w:rPr>
                <w:rFonts w:hint="eastAsia" w:ascii="仿宋" w:hAnsi="仿宋" w:eastAsia="仿宋" w:cs="仿宋"/>
                <w:color w:val="auto"/>
                <w:kern w:val="0"/>
                <w:sz w:val="24"/>
                <w:highlight w:val="none"/>
              </w:rPr>
            </w:pPr>
          </w:p>
        </w:tc>
      </w:tr>
      <w:tr w14:paraId="41B02CA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06067984">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37" w:type="dxa"/>
            <w:tcBorders>
              <w:top w:val="nil"/>
              <w:left w:val="nil"/>
              <w:bottom w:val="single" w:color="auto" w:sz="8" w:space="0"/>
              <w:right w:val="single" w:color="auto" w:sz="4" w:space="0"/>
            </w:tcBorders>
            <w:noWrap w:val="0"/>
            <w:vAlign w:val="center"/>
          </w:tcPr>
          <w:p w14:paraId="552DC9DD">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65F43531">
            <w:pPr>
              <w:widowControl/>
              <w:snapToGrid w:val="0"/>
              <w:jc w:val="left"/>
              <w:rPr>
                <w:rFonts w:hint="eastAsia" w:ascii="仿宋" w:hAnsi="仿宋" w:eastAsia="仿宋" w:cs="仿宋"/>
                <w:color w:val="auto"/>
                <w:kern w:val="0"/>
                <w:sz w:val="24"/>
                <w:highlight w:val="none"/>
              </w:rPr>
            </w:pPr>
          </w:p>
          <w:p w14:paraId="54400B34">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77184A">
            <w:pPr>
              <w:widowControl/>
              <w:snapToGrid w:val="0"/>
              <w:jc w:val="center"/>
              <w:rPr>
                <w:rFonts w:hint="eastAsia" w:ascii="仿宋" w:hAnsi="仿宋" w:eastAsia="仿宋" w:cs="仿宋"/>
                <w:color w:val="auto"/>
                <w:kern w:val="0"/>
                <w:sz w:val="24"/>
                <w:highlight w:val="none"/>
              </w:rPr>
            </w:pPr>
          </w:p>
        </w:tc>
      </w:tr>
    </w:tbl>
    <w:p w14:paraId="2AFA6920">
      <w:pPr>
        <w:widowControl/>
        <w:snapToGrid w:val="0"/>
        <w:jc w:val="right"/>
        <w:rPr>
          <w:rFonts w:hint="eastAsia" w:ascii="仿宋" w:hAnsi="仿宋" w:eastAsia="仿宋" w:cs="仿宋"/>
          <w:color w:val="auto"/>
          <w:sz w:val="24"/>
          <w:highlight w:val="none"/>
        </w:rPr>
      </w:pPr>
    </w:p>
    <w:p w14:paraId="6A15D4C7">
      <w:pPr>
        <w:widowControl/>
        <w:snapToGrid w:val="0"/>
        <w:rPr>
          <w:rFonts w:hint="eastAsia" w:ascii="仿宋" w:hAnsi="仿宋" w:eastAsia="仿宋" w:cs="仿宋"/>
          <w:color w:val="auto"/>
          <w:sz w:val="24"/>
          <w:highlight w:val="none"/>
        </w:rPr>
      </w:pPr>
    </w:p>
    <w:p w14:paraId="60A66EFF">
      <w:pPr>
        <w:widowControl/>
        <w:snapToGrid w:val="0"/>
        <w:jc w:val="right"/>
        <w:rPr>
          <w:rFonts w:hint="eastAsia" w:ascii="仿宋" w:hAnsi="仿宋" w:eastAsia="仿宋" w:cs="仿宋"/>
          <w:color w:val="auto"/>
          <w:sz w:val="24"/>
          <w:highlight w:val="none"/>
        </w:rPr>
      </w:pPr>
    </w:p>
    <w:p w14:paraId="08077056">
      <w:pPr>
        <w:widowControl/>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1EA1AAE3">
      <w:pPr>
        <w:widowControl/>
        <w:snapToGrid w:val="0"/>
        <w:spacing w:line="360" w:lineRule="auto"/>
        <w:ind w:left="420" w:hanging="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报价单位(盖章)：</w:t>
      </w:r>
    </w:p>
    <w:p w14:paraId="4D9444BE">
      <w:pPr>
        <w:autoSpaceDE w:val="0"/>
        <w:adjustRightInd w:val="0"/>
        <w:snapToGrid w:val="0"/>
        <w:spacing w:line="360" w:lineRule="auto"/>
        <w:ind w:firstLine="4320" w:firstLineChars="18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2D640F3E">
      <w:pPr>
        <w:rPr>
          <w:rStyle w:val="22"/>
          <w:rFonts w:hint="eastAsia" w:ascii="仿宋" w:hAnsi="仿宋" w:eastAsia="仿宋" w:cs="仿宋"/>
          <w:color w:val="auto"/>
          <w:highlight w:val="none"/>
        </w:rPr>
      </w:pPr>
    </w:p>
    <w:p w14:paraId="51DD3109">
      <w:pPr>
        <w:rPr>
          <w:rStyle w:val="22"/>
          <w:rFonts w:hint="eastAsia" w:ascii="仿宋" w:hAnsi="仿宋" w:eastAsia="仿宋" w:cs="仿宋"/>
          <w:color w:val="auto"/>
          <w:sz w:val="28"/>
          <w:szCs w:val="28"/>
          <w:highlight w:val="none"/>
        </w:rPr>
      </w:pPr>
    </w:p>
    <w:p w14:paraId="74A8DC88">
      <w:pPr>
        <w:rPr>
          <w:rStyle w:val="22"/>
          <w:rFonts w:hint="eastAsia" w:ascii="仿宋" w:hAnsi="仿宋" w:eastAsia="仿宋" w:cs="仿宋"/>
          <w:color w:val="auto"/>
          <w:sz w:val="28"/>
          <w:szCs w:val="28"/>
          <w:highlight w:val="none"/>
        </w:rPr>
      </w:pPr>
    </w:p>
    <w:p w14:paraId="58DC8671">
      <w:pPr>
        <w:spacing w:line="380" w:lineRule="exact"/>
        <w:rPr>
          <w:rStyle w:val="22"/>
          <w:rFonts w:hint="eastAsia" w:ascii="仿宋" w:hAnsi="仿宋" w:eastAsia="仿宋" w:cs="仿宋"/>
          <w:color w:val="auto"/>
          <w:sz w:val="28"/>
          <w:szCs w:val="28"/>
          <w:highlight w:val="none"/>
        </w:rPr>
      </w:pPr>
    </w:p>
    <w:p w14:paraId="446FFF25">
      <w:pPr>
        <w:spacing w:line="380" w:lineRule="exact"/>
        <w:rPr>
          <w:rStyle w:val="22"/>
          <w:rFonts w:hint="eastAsia" w:ascii="仿宋" w:hAnsi="仿宋" w:eastAsia="仿宋" w:cs="仿宋"/>
          <w:color w:val="auto"/>
          <w:sz w:val="28"/>
          <w:szCs w:val="28"/>
          <w:highlight w:val="none"/>
        </w:rPr>
      </w:pPr>
    </w:p>
    <w:p w14:paraId="58B18A47">
      <w:pPr>
        <w:spacing w:line="380" w:lineRule="exact"/>
        <w:rPr>
          <w:rStyle w:val="22"/>
          <w:rFonts w:hint="eastAsia" w:ascii="仿宋" w:hAnsi="仿宋" w:eastAsia="仿宋" w:cs="仿宋"/>
          <w:color w:val="auto"/>
          <w:sz w:val="28"/>
          <w:szCs w:val="28"/>
          <w:highlight w:val="none"/>
        </w:rPr>
      </w:pPr>
    </w:p>
    <w:p w14:paraId="3FE59060">
      <w:pPr>
        <w:spacing w:line="380" w:lineRule="exact"/>
        <w:rPr>
          <w:rStyle w:val="22"/>
          <w:rFonts w:hint="eastAsia" w:ascii="仿宋" w:hAnsi="仿宋" w:eastAsia="仿宋" w:cs="仿宋"/>
          <w:color w:val="auto"/>
          <w:sz w:val="28"/>
          <w:szCs w:val="28"/>
          <w:highlight w:val="none"/>
        </w:rPr>
      </w:pPr>
    </w:p>
    <w:p w14:paraId="7945740E">
      <w:pPr>
        <w:spacing w:line="380" w:lineRule="exact"/>
        <w:rPr>
          <w:rStyle w:val="22"/>
          <w:rFonts w:hint="eastAsia" w:ascii="仿宋" w:hAnsi="仿宋" w:eastAsia="仿宋" w:cs="仿宋"/>
          <w:color w:val="auto"/>
          <w:sz w:val="28"/>
          <w:szCs w:val="28"/>
          <w:highlight w:val="none"/>
        </w:rPr>
      </w:pPr>
    </w:p>
    <w:p w14:paraId="0D8FC40A">
      <w:pPr>
        <w:spacing w:line="380" w:lineRule="exact"/>
        <w:rPr>
          <w:rStyle w:val="22"/>
          <w:rFonts w:hint="eastAsia" w:ascii="仿宋" w:hAnsi="仿宋" w:eastAsia="仿宋" w:cs="仿宋"/>
          <w:color w:val="auto"/>
          <w:sz w:val="28"/>
          <w:szCs w:val="28"/>
          <w:highlight w:val="none"/>
        </w:rPr>
      </w:pPr>
    </w:p>
    <w:p w14:paraId="010C2B47">
      <w:pPr>
        <w:spacing w:line="380" w:lineRule="exact"/>
        <w:rPr>
          <w:rStyle w:val="22"/>
          <w:rFonts w:hint="eastAsia" w:ascii="仿宋" w:hAnsi="仿宋" w:eastAsia="仿宋" w:cs="仿宋"/>
          <w:color w:val="auto"/>
          <w:sz w:val="28"/>
          <w:szCs w:val="28"/>
          <w:highlight w:val="none"/>
        </w:rPr>
      </w:pPr>
    </w:p>
    <w:p w14:paraId="4ACDCFEE">
      <w:pPr>
        <w:spacing w:line="380" w:lineRule="exact"/>
        <w:rPr>
          <w:rStyle w:val="22"/>
          <w:rFonts w:hint="eastAsia" w:ascii="仿宋" w:hAnsi="仿宋" w:eastAsia="仿宋" w:cs="仿宋"/>
          <w:color w:val="auto"/>
          <w:sz w:val="28"/>
          <w:szCs w:val="28"/>
          <w:highlight w:val="none"/>
        </w:rPr>
      </w:pPr>
    </w:p>
    <w:p w14:paraId="75634F8D">
      <w:pPr>
        <w:pStyle w:val="14"/>
        <w:rPr>
          <w:rStyle w:val="22"/>
          <w:rFonts w:hint="eastAsia" w:ascii="仿宋" w:hAnsi="仿宋" w:eastAsia="仿宋" w:cs="仿宋"/>
          <w:color w:val="auto"/>
          <w:sz w:val="28"/>
          <w:szCs w:val="28"/>
          <w:highlight w:val="none"/>
        </w:rPr>
      </w:pPr>
    </w:p>
    <w:p w14:paraId="6D178C53">
      <w:pPr>
        <w:pStyle w:val="11"/>
        <w:rPr>
          <w:rFonts w:hint="eastAsia" w:ascii="仿宋" w:hAnsi="仿宋" w:eastAsia="仿宋" w:cs="仿宋"/>
          <w:color w:val="auto"/>
          <w:highlight w:val="none"/>
        </w:rPr>
      </w:pPr>
    </w:p>
    <w:p w14:paraId="1F40C0C0">
      <w:pPr>
        <w:spacing w:line="380" w:lineRule="exact"/>
        <w:rPr>
          <w:rStyle w:val="22"/>
          <w:rFonts w:hint="eastAsia" w:ascii="仿宋" w:hAnsi="仿宋" w:eastAsia="仿宋" w:cs="仿宋"/>
          <w:color w:val="auto"/>
          <w:sz w:val="28"/>
          <w:szCs w:val="28"/>
          <w:highlight w:val="none"/>
        </w:rPr>
      </w:pPr>
    </w:p>
    <w:p w14:paraId="086BC810">
      <w:pPr>
        <w:spacing w:line="380" w:lineRule="exact"/>
        <w:rPr>
          <w:rStyle w:val="22"/>
          <w:rFonts w:hint="eastAsia" w:ascii="仿宋" w:hAnsi="仿宋" w:eastAsia="仿宋" w:cs="仿宋"/>
          <w:color w:val="auto"/>
          <w:sz w:val="28"/>
          <w:szCs w:val="28"/>
          <w:highlight w:val="none"/>
        </w:rPr>
      </w:pPr>
    </w:p>
    <w:p w14:paraId="18D2FEBE">
      <w:pPr>
        <w:spacing w:line="380" w:lineRule="exact"/>
        <w:rPr>
          <w:rStyle w:val="22"/>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rPr>
        <w:t>格式7</w:t>
      </w:r>
    </w:p>
    <w:p w14:paraId="31A8166B">
      <w:pPr>
        <w:autoSpaceDE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b/>
          <w:color w:val="auto"/>
          <w:kern w:val="0"/>
          <w:sz w:val="44"/>
          <w:szCs w:val="44"/>
          <w:highlight w:val="none"/>
        </w:rPr>
        <w:t>技术规格偏离表</w:t>
      </w:r>
    </w:p>
    <w:p w14:paraId="33B254DC">
      <w:pPr>
        <w:autoSpaceDE w:val="0"/>
        <w:adjustRightInd w:val="0"/>
        <w:spacing w:line="360" w:lineRule="auto"/>
        <w:ind w:firstLine="240" w:firstLineChars="100"/>
        <w:rPr>
          <w:rFonts w:hint="eastAsia" w:ascii="仿宋" w:hAnsi="仿宋" w:eastAsia="仿宋" w:cs="仿宋"/>
          <w:color w:val="auto"/>
          <w:kern w:val="0"/>
          <w:sz w:val="24"/>
          <w:highlight w:val="none"/>
        </w:rPr>
      </w:pPr>
    </w:p>
    <w:p w14:paraId="28D3AA8B">
      <w:pPr>
        <w:autoSpaceDE w:val="0"/>
        <w:adjustRightInd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招标编号：</w:t>
      </w:r>
    </w:p>
    <w:tbl>
      <w:tblPr>
        <w:tblStyle w:val="16"/>
        <w:tblW w:w="0" w:type="auto"/>
        <w:jc w:val="center"/>
        <w:tblLayout w:type="fixed"/>
        <w:tblCellMar>
          <w:top w:w="0" w:type="dxa"/>
          <w:left w:w="0" w:type="dxa"/>
          <w:bottom w:w="0" w:type="dxa"/>
          <w:right w:w="0" w:type="dxa"/>
        </w:tblCellMar>
      </w:tblPr>
      <w:tblGrid>
        <w:gridCol w:w="735"/>
        <w:gridCol w:w="1785"/>
        <w:gridCol w:w="2065"/>
        <w:gridCol w:w="2065"/>
        <w:gridCol w:w="1155"/>
        <w:gridCol w:w="1434"/>
      </w:tblGrid>
      <w:tr w14:paraId="49D10F5C">
        <w:tblPrEx>
          <w:tblCellMar>
            <w:top w:w="0" w:type="dxa"/>
            <w:left w:w="0" w:type="dxa"/>
            <w:bottom w:w="0" w:type="dxa"/>
            <w:right w:w="0" w:type="dxa"/>
          </w:tblCellMar>
        </w:tblPrEx>
        <w:trPr>
          <w:trHeight w:val="542" w:hRule="atLeast"/>
          <w:jc w:val="center"/>
        </w:trPr>
        <w:tc>
          <w:tcPr>
            <w:tcW w:w="735" w:type="dxa"/>
            <w:tcBorders>
              <w:top w:val="single" w:color="auto" w:sz="12" w:space="0"/>
              <w:left w:val="single" w:color="auto" w:sz="8" w:space="0"/>
              <w:bottom w:val="single" w:color="auto" w:sz="8" w:space="0"/>
              <w:right w:val="single" w:color="auto" w:sz="8" w:space="0"/>
            </w:tcBorders>
            <w:noWrap w:val="0"/>
            <w:vAlign w:val="top"/>
          </w:tcPr>
          <w:p w14:paraId="7E531A9B">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85" w:type="dxa"/>
            <w:tcBorders>
              <w:top w:val="single" w:color="auto" w:sz="12" w:space="0"/>
              <w:left w:val="single" w:color="auto" w:sz="8" w:space="0"/>
              <w:bottom w:val="single" w:color="auto" w:sz="8" w:space="0"/>
              <w:right w:val="single" w:color="auto" w:sz="8" w:space="0"/>
            </w:tcBorders>
            <w:noWrap w:val="0"/>
            <w:vAlign w:val="center"/>
          </w:tcPr>
          <w:p w14:paraId="154E6E09">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2065" w:type="dxa"/>
            <w:tcBorders>
              <w:top w:val="single" w:color="auto" w:sz="12" w:space="0"/>
              <w:left w:val="single" w:color="auto" w:sz="8" w:space="0"/>
              <w:bottom w:val="single" w:color="auto" w:sz="8" w:space="0"/>
              <w:right w:val="single" w:color="auto" w:sz="8" w:space="0"/>
            </w:tcBorders>
            <w:noWrap w:val="0"/>
            <w:vAlign w:val="center"/>
          </w:tcPr>
          <w:p w14:paraId="5DE02ED4">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询价文件要求</w:t>
            </w:r>
          </w:p>
        </w:tc>
        <w:tc>
          <w:tcPr>
            <w:tcW w:w="2065" w:type="dxa"/>
            <w:tcBorders>
              <w:top w:val="single" w:color="auto" w:sz="12" w:space="0"/>
              <w:left w:val="single" w:color="auto" w:sz="8" w:space="0"/>
              <w:bottom w:val="single" w:color="auto" w:sz="8" w:space="0"/>
              <w:right w:val="single" w:color="auto" w:sz="8" w:space="0"/>
            </w:tcBorders>
            <w:noWrap w:val="0"/>
            <w:vAlign w:val="center"/>
          </w:tcPr>
          <w:p w14:paraId="584F1230">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报价响应内容</w:t>
            </w:r>
          </w:p>
        </w:tc>
        <w:tc>
          <w:tcPr>
            <w:tcW w:w="1155" w:type="dxa"/>
            <w:tcBorders>
              <w:top w:val="single" w:color="auto" w:sz="12" w:space="0"/>
              <w:left w:val="single" w:color="auto" w:sz="8" w:space="0"/>
              <w:bottom w:val="single" w:color="auto" w:sz="8" w:space="0"/>
              <w:right w:val="single" w:color="auto" w:sz="8" w:space="0"/>
            </w:tcBorders>
            <w:noWrap w:val="0"/>
            <w:vAlign w:val="center"/>
          </w:tcPr>
          <w:p w14:paraId="00A05C5C">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偏离</w:t>
            </w:r>
          </w:p>
        </w:tc>
        <w:tc>
          <w:tcPr>
            <w:tcW w:w="1434" w:type="dxa"/>
            <w:tcBorders>
              <w:top w:val="single" w:color="auto" w:sz="12" w:space="0"/>
              <w:left w:val="single" w:color="auto" w:sz="8" w:space="0"/>
              <w:bottom w:val="single" w:color="auto" w:sz="8" w:space="0"/>
              <w:right w:val="single" w:color="auto" w:sz="12" w:space="0"/>
            </w:tcBorders>
            <w:noWrap w:val="0"/>
            <w:vAlign w:val="center"/>
          </w:tcPr>
          <w:p w14:paraId="0F952FAB">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tc>
      </w:tr>
      <w:tr w14:paraId="66A3DB4A">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62BFDD41">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72617253">
            <w:pPr>
              <w:autoSpaceDE w:val="0"/>
              <w:spacing w:line="360" w:lineRule="auto"/>
              <w:ind w:left="-1319" w:leftChars="-628" w:firstLine="1317" w:firstLineChars="549"/>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1E61EB0">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E05205A">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05BB8160">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3F35BD3F">
            <w:pPr>
              <w:autoSpaceDE w:val="0"/>
              <w:spacing w:line="360" w:lineRule="auto"/>
              <w:rPr>
                <w:rFonts w:hint="eastAsia" w:ascii="仿宋" w:hAnsi="仿宋" w:eastAsia="仿宋" w:cs="仿宋"/>
                <w:color w:val="auto"/>
                <w:kern w:val="0"/>
                <w:sz w:val="24"/>
                <w:highlight w:val="none"/>
              </w:rPr>
            </w:pPr>
          </w:p>
        </w:tc>
      </w:tr>
      <w:tr w14:paraId="2BC08A81">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4D13BB2A">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40AADBDA">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7007ED9D">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A9881C0">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5DF6FE4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04683D06">
            <w:pPr>
              <w:autoSpaceDE w:val="0"/>
              <w:spacing w:line="360" w:lineRule="auto"/>
              <w:rPr>
                <w:rFonts w:hint="eastAsia" w:ascii="仿宋" w:hAnsi="仿宋" w:eastAsia="仿宋" w:cs="仿宋"/>
                <w:color w:val="auto"/>
                <w:kern w:val="0"/>
                <w:sz w:val="24"/>
                <w:highlight w:val="none"/>
              </w:rPr>
            </w:pPr>
          </w:p>
        </w:tc>
      </w:tr>
      <w:tr w14:paraId="0A7C5671">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2BB20F46">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4B8FBE22">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2E7893D">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ED22E22">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1ED3F05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66676BA8">
            <w:pPr>
              <w:autoSpaceDE w:val="0"/>
              <w:spacing w:line="360" w:lineRule="auto"/>
              <w:rPr>
                <w:rFonts w:hint="eastAsia" w:ascii="仿宋" w:hAnsi="仿宋" w:eastAsia="仿宋" w:cs="仿宋"/>
                <w:color w:val="auto"/>
                <w:kern w:val="0"/>
                <w:sz w:val="24"/>
                <w:highlight w:val="none"/>
              </w:rPr>
            </w:pPr>
          </w:p>
        </w:tc>
      </w:tr>
      <w:tr w14:paraId="60302088">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1F8958EC">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09062ED2">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5318F08A">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92E0AC2">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0CBEBFE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43E9E30A">
            <w:pPr>
              <w:autoSpaceDE w:val="0"/>
              <w:spacing w:line="360" w:lineRule="auto"/>
              <w:rPr>
                <w:rFonts w:hint="eastAsia" w:ascii="仿宋" w:hAnsi="仿宋" w:eastAsia="仿宋" w:cs="仿宋"/>
                <w:color w:val="auto"/>
                <w:kern w:val="0"/>
                <w:sz w:val="24"/>
                <w:highlight w:val="none"/>
              </w:rPr>
            </w:pPr>
          </w:p>
        </w:tc>
      </w:tr>
      <w:tr w14:paraId="095D0B30">
        <w:tblPrEx>
          <w:tblCellMar>
            <w:top w:w="0" w:type="dxa"/>
            <w:left w:w="0" w:type="dxa"/>
            <w:bottom w:w="0" w:type="dxa"/>
            <w:right w:w="0" w:type="dxa"/>
          </w:tblCellMar>
        </w:tblPrEx>
        <w:trPr>
          <w:trHeight w:val="556"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2923802A">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59F85E39">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72723A46">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596F125E">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63ED7648">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046C1DF3">
            <w:pPr>
              <w:autoSpaceDE w:val="0"/>
              <w:spacing w:line="360" w:lineRule="auto"/>
              <w:rPr>
                <w:rFonts w:hint="eastAsia" w:ascii="仿宋" w:hAnsi="仿宋" w:eastAsia="仿宋" w:cs="仿宋"/>
                <w:color w:val="auto"/>
                <w:kern w:val="0"/>
                <w:sz w:val="24"/>
                <w:highlight w:val="none"/>
              </w:rPr>
            </w:pPr>
          </w:p>
        </w:tc>
      </w:tr>
    </w:tbl>
    <w:p w14:paraId="12884AAB">
      <w:pPr>
        <w:ind w:firstLine="800" w:firstLineChars="2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注：1、如响应文件技术参数和要求各项完全响应文件技术参数和要求，无任何偏离的，只需在序号1的说明项内填写“完全响应文件技术参数和要求，无任何偏离。”</w:t>
      </w:r>
    </w:p>
    <w:p w14:paraId="7CCB99AD">
      <w:pPr>
        <w:spacing w:line="360" w:lineRule="auto"/>
        <w:ind w:firstLine="3960" w:firstLineChars="1650"/>
        <w:rPr>
          <w:rFonts w:hint="eastAsia" w:ascii="仿宋" w:hAnsi="仿宋" w:eastAsia="仿宋" w:cs="仿宋"/>
          <w:color w:val="auto"/>
          <w:kern w:val="0"/>
          <w:sz w:val="24"/>
          <w:highlight w:val="none"/>
        </w:rPr>
      </w:pPr>
    </w:p>
    <w:p w14:paraId="50EA0EAC">
      <w:pPr>
        <w:spacing w:line="360" w:lineRule="auto"/>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全权代表(签字)：</w:t>
      </w:r>
    </w:p>
    <w:p w14:paraId="338F7319">
      <w:pPr>
        <w:spacing w:line="360" w:lineRule="auto"/>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报价单位(盖章)：</w:t>
      </w:r>
    </w:p>
    <w:p w14:paraId="726AFAA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7EB82186">
      <w:pPr>
        <w:spacing w:line="360" w:lineRule="auto"/>
        <w:rPr>
          <w:rFonts w:hint="eastAsia" w:ascii="仿宋" w:hAnsi="仿宋" w:eastAsia="仿宋" w:cs="仿宋"/>
          <w:color w:val="auto"/>
          <w:sz w:val="24"/>
          <w:highlight w:val="none"/>
        </w:rPr>
      </w:pPr>
    </w:p>
    <w:p w14:paraId="61D95D67">
      <w:pPr>
        <w:spacing w:line="480" w:lineRule="exact"/>
        <w:rPr>
          <w:rFonts w:hint="eastAsia" w:ascii="仿宋" w:hAnsi="仿宋" w:eastAsia="仿宋" w:cs="仿宋"/>
          <w:color w:val="auto"/>
          <w:sz w:val="28"/>
          <w:szCs w:val="28"/>
          <w:highlight w:val="none"/>
        </w:rPr>
      </w:pPr>
    </w:p>
    <w:p w14:paraId="5B03666F">
      <w:pPr>
        <w:spacing w:line="480" w:lineRule="exact"/>
        <w:rPr>
          <w:rFonts w:hint="eastAsia" w:ascii="仿宋" w:hAnsi="仿宋" w:eastAsia="仿宋" w:cs="仿宋"/>
          <w:color w:val="auto"/>
          <w:sz w:val="28"/>
          <w:szCs w:val="28"/>
          <w:highlight w:val="none"/>
        </w:rPr>
      </w:pPr>
    </w:p>
    <w:p w14:paraId="65E7AAFD">
      <w:pPr>
        <w:spacing w:line="480" w:lineRule="exact"/>
        <w:rPr>
          <w:rFonts w:hint="eastAsia" w:ascii="仿宋" w:hAnsi="仿宋" w:eastAsia="仿宋" w:cs="仿宋"/>
          <w:color w:val="auto"/>
          <w:sz w:val="28"/>
          <w:szCs w:val="28"/>
          <w:highlight w:val="none"/>
        </w:rPr>
      </w:pPr>
    </w:p>
    <w:p w14:paraId="1C28D5C3">
      <w:pPr>
        <w:spacing w:line="480" w:lineRule="exact"/>
        <w:rPr>
          <w:rFonts w:hint="eastAsia" w:ascii="仿宋" w:hAnsi="仿宋" w:eastAsia="仿宋" w:cs="仿宋"/>
          <w:color w:val="auto"/>
          <w:sz w:val="28"/>
          <w:szCs w:val="28"/>
          <w:highlight w:val="none"/>
        </w:rPr>
      </w:pPr>
    </w:p>
    <w:p w14:paraId="1536F9D0">
      <w:pPr>
        <w:spacing w:line="480" w:lineRule="exact"/>
        <w:rPr>
          <w:rFonts w:hint="eastAsia" w:ascii="仿宋" w:hAnsi="仿宋" w:eastAsia="仿宋" w:cs="仿宋"/>
          <w:color w:val="auto"/>
          <w:sz w:val="28"/>
          <w:szCs w:val="28"/>
          <w:highlight w:val="none"/>
        </w:rPr>
      </w:pPr>
    </w:p>
    <w:p w14:paraId="3A75A58A">
      <w:pPr>
        <w:rPr>
          <w:rFonts w:hint="eastAsia" w:ascii="仿宋" w:hAnsi="仿宋" w:eastAsia="仿宋" w:cs="仿宋"/>
          <w:color w:val="auto"/>
          <w:sz w:val="28"/>
          <w:szCs w:val="28"/>
          <w:highlight w:val="none"/>
        </w:rPr>
      </w:pPr>
    </w:p>
    <w:p w14:paraId="6C11B6F5">
      <w:pPr>
        <w:rPr>
          <w:rStyle w:val="22"/>
          <w:rFonts w:hint="eastAsia" w:ascii="仿宋" w:hAnsi="仿宋" w:eastAsia="仿宋" w:cs="仿宋"/>
          <w:color w:val="auto"/>
          <w:sz w:val="28"/>
          <w:szCs w:val="28"/>
          <w:highlight w:val="none"/>
        </w:rPr>
      </w:pPr>
    </w:p>
    <w:p w14:paraId="0761FDFC">
      <w:pPr>
        <w:rPr>
          <w:rStyle w:val="22"/>
          <w:rFonts w:hint="eastAsia" w:ascii="仿宋" w:hAnsi="仿宋" w:eastAsia="仿宋" w:cs="仿宋"/>
          <w:color w:val="auto"/>
          <w:sz w:val="28"/>
          <w:szCs w:val="28"/>
          <w:highlight w:val="none"/>
        </w:rPr>
      </w:pPr>
    </w:p>
    <w:p w14:paraId="70AFC19A">
      <w:pPr>
        <w:widowControl/>
        <w:snapToGrid w:val="0"/>
        <w:rPr>
          <w:rStyle w:val="22"/>
          <w:rFonts w:hint="eastAsia" w:ascii="仿宋" w:hAnsi="仿宋" w:eastAsia="仿宋" w:cs="仿宋"/>
          <w:color w:val="auto"/>
          <w:sz w:val="28"/>
          <w:highlight w:val="none"/>
        </w:rPr>
      </w:pPr>
    </w:p>
    <w:p w14:paraId="2C55EBEC">
      <w:pPr>
        <w:widowControl/>
        <w:snapToGrid w:val="0"/>
        <w:rPr>
          <w:rStyle w:val="22"/>
          <w:rFonts w:hint="eastAsia" w:ascii="仿宋" w:hAnsi="仿宋" w:eastAsia="仿宋" w:cs="仿宋"/>
          <w:color w:val="auto"/>
          <w:sz w:val="28"/>
          <w:highlight w:val="none"/>
        </w:rPr>
      </w:pPr>
    </w:p>
    <w:p w14:paraId="1D260D17">
      <w:pPr>
        <w:widowControl/>
        <w:snapToGrid w:val="0"/>
        <w:rPr>
          <w:rStyle w:val="22"/>
          <w:rFonts w:hint="eastAsia" w:ascii="仿宋" w:hAnsi="仿宋" w:eastAsia="仿宋" w:cs="仿宋"/>
          <w:color w:val="auto"/>
          <w:sz w:val="28"/>
          <w:highlight w:val="none"/>
        </w:rPr>
      </w:pPr>
    </w:p>
    <w:p w14:paraId="09C5B97C">
      <w:pPr>
        <w:widowControl/>
        <w:snapToGrid w:val="0"/>
        <w:rPr>
          <w:rStyle w:val="22"/>
          <w:rFonts w:hint="eastAsia" w:ascii="仿宋" w:hAnsi="仿宋" w:eastAsia="仿宋" w:cs="仿宋"/>
          <w:color w:val="auto"/>
          <w:sz w:val="28"/>
          <w:highlight w:val="none"/>
        </w:rPr>
      </w:pPr>
    </w:p>
    <w:p w14:paraId="0FFA71BA">
      <w:pPr>
        <w:widowControl/>
        <w:snapToGrid w:val="0"/>
        <w:rPr>
          <w:rFonts w:hint="eastAsia" w:ascii="仿宋" w:hAnsi="仿宋" w:eastAsia="仿宋" w:cs="仿宋"/>
          <w:color w:val="auto"/>
          <w:sz w:val="28"/>
          <w:szCs w:val="28"/>
          <w:highlight w:val="none"/>
        </w:rPr>
      </w:pPr>
      <w:r>
        <w:rPr>
          <w:rStyle w:val="22"/>
          <w:rFonts w:hint="eastAsia" w:ascii="仿宋" w:hAnsi="仿宋" w:eastAsia="仿宋" w:cs="仿宋"/>
          <w:color w:val="auto"/>
          <w:sz w:val="28"/>
          <w:highlight w:val="none"/>
        </w:rPr>
        <w:t>格式8</w:t>
      </w:r>
    </w:p>
    <w:p w14:paraId="653ED09D">
      <w:pPr>
        <w:widowControl/>
        <w:snapToGrid w:val="0"/>
        <w:jc w:val="center"/>
        <w:rPr>
          <w:rFonts w:hint="eastAsia" w:ascii="仿宋" w:hAnsi="仿宋" w:eastAsia="仿宋" w:cs="仿宋"/>
          <w:color w:val="auto"/>
          <w:sz w:val="28"/>
          <w:szCs w:val="28"/>
          <w:highlight w:val="none"/>
        </w:rPr>
      </w:pPr>
    </w:p>
    <w:p w14:paraId="0D788A9F">
      <w:pPr>
        <w:widowControl/>
        <w:snapToGrid w:val="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法定代表人授权书（或法人身份证复印件）</w:t>
      </w:r>
    </w:p>
    <w:p w14:paraId="323386A0">
      <w:pPr>
        <w:widowControl/>
        <w:snapToGrid w:val="0"/>
        <w:rPr>
          <w:rFonts w:hint="eastAsia" w:ascii="仿宋" w:hAnsi="仿宋" w:eastAsia="仿宋" w:cs="仿宋"/>
          <w:color w:val="auto"/>
          <w:kern w:val="0"/>
          <w:sz w:val="24"/>
          <w:highlight w:val="none"/>
        </w:rPr>
      </w:pPr>
    </w:p>
    <w:p w14:paraId="156FD573">
      <w:pPr>
        <w:autoSpaceDE w:val="0"/>
        <w:adjustRightInd w:val="0"/>
        <w:rPr>
          <w:rFonts w:hint="eastAsia" w:ascii="仿宋" w:hAnsi="仿宋" w:eastAsia="仿宋" w:cs="仿宋"/>
          <w:b/>
          <w:color w:val="auto"/>
          <w:kern w:val="0"/>
          <w:sz w:val="24"/>
          <w:highlight w:val="none"/>
        </w:rPr>
      </w:pPr>
    </w:p>
    <w:p w14:paraId="48D648D4">
      <w:pPr>
        <w:autoSpaceDE w:val="0"/>
        <w:adjustRightInd w:val="0"/>
        <w:rPr>
          <w:rFonts w:hint="eastAsia" w:ascii="仿宋" w:hAnsi="仿宋" w:eastAsia="仿宋" w:cs="仿宋"/>
          <w:b/>
          <w:color w:val="auto"/>
          <w:kern w:val="0"/>
          <w:sz w:val="24"/>
          <w:highlight w:val="none"/>
        </w:rPr>
      </w:pPr>
    </w:p>
    <w:p w14:paraId="65215E58">
      <w:pPr>
        <w:autoSpaceDE w:val="0"/>
        <w:adjustRightInd w:val="0"/>
        <w:rPr>
          <w:rFonts w:hint="eastAsia" w:ascii="仿宋" w:hAnsi="仿宋" w:eastAsia="仿宋" w:cs="仿宋"/>
          <w:b/>
          <w:color w:val="auto"/>
          <w:kern w:val="0"/>
          <w:sz w:val="24"/>
          <w:highlight w:val="none"/>
        </w:rPr>
      </w:pPr>
    </w:p>
    <w:p w14:paraId="6D235041">
      <w:pPr>
        <w:autoSpaceDE w:val="0"/>
        <w:adjustRightInd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欧邦工程管理集团有限公司：</w:t>
      </w:r>
    </w:p>
    <w:p w14:paraId="1DABF331">
      <w:pPr>
        <w:pStyle w:val="12"/>
        <w:snapToGrid w:val="0"/>
        <w:spacing w:line="460" w:lineRule="exact"/>
        <w:ind w:firstLine="502"/>
        <w:rPr>
          <w:rFonts w:hint="eastAsia" w:ascii="仿宋" w:hAnsi="仿宋" w:eastAsia="仿宋" w:cs="仿宋"/>
          <w:color w:val="auto"/>
          <w:sz w:val="24"/>
          <w:szCs w:val="24"/>
          <w:highlight w:val="none"/>
        </w:rPr>
      </w:pPr>
    </w:p>
    <w:p w14:paraId="3504F428">
      <w:pPr>
        <w:pStyle w:val="12"/>
        <w:snapToGrid w:val="0"/>
        <w:spacing w:line="460" w:lineRule="exact"/>
        <w:ind w:firstLine="5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（投标单位地址）的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法定代表人（法定代表人职务、姓名）代表本公司授权在下面签字的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全权代表人姓名、职务）为本公司的合法代理人，就贵方组织的</w:t>
      </w:r>
      <w:r>
        <w:rPr>
          <w:rFonts w:hint="eastAsia" w:ascii="仿宋" w:hAnsi="仿宋" w:eastAsia="仿宋" w:cs="仿宋"/>
          <w:color w:val="auto"/>
          <w:sz w:val="24"/>
          <w:szCs w:val="24"/>
          <w:highlight w:val="none"/>
          <w:lang w:eastAsia="zh-CN"/>
        </w:rPr>
        <w:t>严州古城修复第二期匾额楹联制作项目</w:t>
      </w:r>
      <w:r>
        <w:rPr>
          <w:rFonts w:hint="eastAsia" w:ascii="仿宋" w:hAnsi="仿宋" w:eastAsia="仿宋" w:cs="仿宋"/>
          <w:color w:val="auto"/>
          <w:sz w:val="24"/>
          <w:szCs w:val="24"/>
          <w:highlight w:val="none"/>
        </w:rPr>
        <w:t>（招标编号：          ）以本公司名义处理一切与之有关的事务。</w:t>
      </w:r>
    </w:p>
    <w:p w14:paraId="044CD6F8">
      <w:pPr>
        <w:widowControl/>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本授权书于</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日签字生效，特此声明。</w:t>
      </w:r>
    </w:p>
    <w:p w14:paraId="19FBD1F8">
      <w:pPr>
        <w:widowControl/>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14:paraId="614D2647">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全权代表身份证号： </w:t>
      </w:r>
    </w:p>
    <w:p w14:paraId="158ECF78">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w:t>
      </w:r>
    </w:p>
    <w:p w14:paraId="29B32921">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手机号码：</w:t>
      </w:r>
    </w:p>
    <w:p w14:paraId="7548B762">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p>
    <w:p w14:paraId="1622BA21">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p>
    <w:p w14:paraId="257683B9">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联系地址：</w:t>
      </w:r>
    </w:p>
    <w:p w14:paraId="797ACDB8">
      <w:pPr>
        <w:widowControl/>
        <w:snapToGrid w:val="0"/>
        <w:ind w:firstLine="1200" w:firstLineChars="500"/>
        <w:rPr>
          <w:rFonts w:hint="eastAsia" w:ascii="仿宋" w:hAnsi="仿宋" w:eastAsia="仿宋" w:cs="仿宋"/>
          <w:color w:val="auto"/>
          <w:kern w:val="0"/>
          <w:sz w:val="24"/>
          <w:highlight w:val="none"/>
        </w:rPr>
      </w:pPr>
    </w:p>
    <w:p w14:paraId="1A21A1E2">
      <w:pPr>
        <w:widowControl/>
        <w:snapToGrid w:val="0"/>
        <w:ind w:firstLine="1200" w:firstLineChars="500"/>
        <w:rPr>
          <w:rFonts w:hint="eastAsia" w:ascii="仿宋" w:hAnsi="仿宋" w:eastAsia="仿宋" w:cs="仿宋"/>
          <w:color w:val="auto"/>
          <w:kern w:val="0"/>
          <w:sz w:val="24"/>
          <w:highlight w:val="none"/>
        </w:rPr>
      </w:pPr>
    </w:p>
    <w:p w14:paraId="26EF4BCE">
      <w:pPr>
        <w:widowControl/>
        <w:snapToGrid w:val="0"/>
        <w:ind w:firstLine="1200" w:firstLineChars="500"/>
        <w:rPr>
          <w:rFonts w:hint="eastAsia" w:ascii="仿宋" w:hAnsi="仿宋" w:eastAsia="仿宋" w:cs="仿宋"/>
          <w:color w:val="auto"/>
          <w:kern w:val="0"/>
          <w:sz w:val="24"/>
          <w:highlight w:val="none"/>
        </w:rPr>
      </w:pPr>
    </w:p>
    <w:p w14:paraId="58625CDC">
      <w:pPr>
        <w:widowControl/>
        <w:snapToGrid w:val="0"/>
        <w:ind w:firstLine="1200" w:firstLineChars="500"/>
        <w:rPr>
          <w:rFonts w:hint="eastAsia" w:ascii="仿宋" w:hAnsi="仿宋" w:eastAsia="仿宋" w:cs="仿宋"/>
          <w:color w:val="auto"/>
          <w:kern w:val="0"/>
          <w:sz w:val="24"/>
          <w:highlight w:val="none"/>
        </w:rPr>
      </w:pPr>
    </w:p>
    <w:p w14:paraId="5E110BBE">
      <w:pPr>
        <w:spacing w:line="360" w:lineRule="auto"/>
        <w:ind w:firstLine="3960" w:firstLineChars="16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0D94E601">
      <w:pPr>
        <w:spacing w:line="360" w:lineRule="auto"/>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报价单位(盖章)：</w:t>
      </w:r>
    </w:p>
    <w:p w14:paraId="1033380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3511D69E">
      <w:pPr>
        <w:widowControl/>
        <w:snapToGrid w:val="0"/>
        <w:jc w:val="center"/>
        <w:rPr>
          <w:rFonts w:hint="eastAsia" w:ascii="仿宋" w:hAnsi="仿宋" w:eastAsia="仿宋" w:cs="仿宋"/>
          <w:color w:val="auto"/>
          <w:kern w:val="0"/>
          <w:sz w:val="24"/>
          <w:highlight w:val="none"/>
        </w:rPr>
      </w:pPr>
    </w:p>
    <w:p w14:paraId="4BD68E8F">
      <w:pPr>
        <w:autoSpaceDE w:val="0"/>
        <w:adjustRightInd w:val="0"/>
        <w:rPr>
          <w:rFonts w:hint="eastAsia" w:ascii="仿宋" w:hAnsi="仿宋" w:eastAsia="仿宋" w:cs="仿宋"/>
          <w:b/>
          <w:color w:val="auto"/>
          <w:kern w:val="0"/>
          <w:sz w:val="24"/>
          <w:highlight w:val="none"/>
        </w:rPr>
      </w:pPr>
    </w:p>
    <w:p w14:paraId="2B573474">
      <w:pPr>
        <w:autoSpaceDE w:val="0"/>
        <w:adjustRightInd w:val="0"/>
        <w:rPr>
          <w:rFonts w:hint="eastAsia" w:ascii="仿宋" w:hAnsi="仿宋" w:eastAsia="仿宋" w:cs="仿宋"/>
          <w:b/>
          <w:color w:val="auto"/>
          <w:kern w:val="0"/>
          <w:sz w:val="36"/>
          <w:szCs w:val="36"/>
          <w:highlight w:val="none"/>
        </w:rPr>
      </w:pPr>
    </w:p>
    <w:p w14:paraId="01F20EC2">
      <w:pPr>
        <w:autoSpaceDE w:val="0"/>
        <w:adjustRightInd w:val="0"/>
        <w:ind w:firstLine="2512" w:firstLineChars="695"/>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第六部分：评审及定标</w:t>
      </w:r>
    </w:p>
    <w:p w14:paraId="2AE49BF1">
      <w:pPr>
        <w:spacing w:line="500" w:lineRule="exact"/>
        <w:rPr>
          <w:rFonts w:hint="eastAsia" w:ascii="仿宋" w:hAnsi="仿宋" w:eastAsia="仿宋" w:cs="仿宋"/>
          <w:b/>
          <w:color w:val="auto"/>
          <w:sz w:val="24"/>
          <w:highlight w:val="none"/>
        </w:rPr>
      </w:pPr>
    </w:p>
    <w:p w14:paraId="16CBEBB7">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一、评审定标原则及评审办法</w:t>
      </w:r>
    </w:p>
    <w:p w14:paraId="609AB115">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定标原则：</w:t>
      </w:r>
    </w:p>
    <w:p w14:paraId="76ACE782">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1、符合采购需求；</w:t>
      </w:r>
    </w:p>
    <w:p w14:paraId="24871E9C">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2、产品质量可靠，售后服务便捷；</w:t>
      </w:r>
    </w:p>
    <w:p w14:paraId="627AE6C5">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3、合理低价者优先中标。</w:t>
      </w:r>
    </w:p>
    <w:p w14:paraId="7B61CA63">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评审办法：</w:t>
      </w:r>
    </w:p>
    <w:p w14:paraId="1831BBDE">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1、由报价单位代表检查资格审查文件、报价文件的密封情况和是否加盖单位公章。并将资格审查文件送评标室进行评审。</w:t>
      </w:r>
    </w:p>
    <w:p w14:paraId="47EC0F10">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2、资格审查通过后打开报价外包装，清点报价文件正本、副本数量，符合询价文件要求的送评标室评审；不符合要求的，当场退还报价单位，并由报价单位代表签字确认。</w:t>
      </w:r>
    </w:p>
    <w:p w14:paraId="3B91D2E7">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3、由询价小组审查所有的报价文件是否完整，是否符合询价文件的各项要求等。</w:t>
      </w:r>
    </w:p>
    <w:p w14:paraId="1FA843C6">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4、审核各报价单位总报价，如果单价与总价有出入，以单价计算的总价为准。</w:t>
      </w:r>
    </w:p>
    <w:p w14:paraId="33EC362F">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5、通过询价，在符合采购需求，质量和服务相等的前提下，以报价最低者确定预成交供应商；如果出现二个或二个以上相同最低报价的，由询价小组投票确定预成交供应商。</w:t>
      </w:r>
    </w:p>
    <w:p w14:paraId="68E7D521">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6、由主持人宣布预成交供应商。</w:t>
      </w:r>
    </w:p>
    <w:p w14:paraId="76C0E909">
      <w:pPr>
        <w:ind w:firstLine="4099" w:firstLineChars="1708"/>
        <w:rPr>
          <w:rFonts w:hint="eastAsia" w:ascii="仿宋" w:hAnsi="仿宋" w:eastAsia="仿宋" w:cs="仿宋"/>
          <w:color w:val="auto"/>
          <w:sz w:val="24"/>
          <w:highlight w:val="none"/>
        </w:rPr>
      </w:pPr>
    </w:p>
    <w:p w14:paraId="2521BEEF">
      <w:pPr>
        <w:ind w:firstLine="4099" w:firstLineChars="1708"/>
        <w:rPr>
          <w:rFonts w:hint="eastAsia" w:ascii="仿宋" w:hAnsi="仿宋" w:eastAsia="仿宋" w:cs="仿宋"/>
          <w:color w:val="auto"/>
          <w:sz w:val="24"/>
          <w:highlight w:val="none"/>
        </w:rPr>
      </w:pPr>
    </w:p>
    <w:p w14:paraId="3DFBD046">
      <w:pPr>
        <w:ind w:firstLine="4099" w:firstLineChars="1708"/>
        <w:rPr>
          <w:rFonts w:hint="eastAsia" w:ascii="仿宋" w:hAnsi="仿宋" w:eastAsia="仿宋" w:cs="仿宋"/>
          <w:color w:val="auto"/>
          <w:sz w:val="24"/>
          <w:highlight w:val="none"/>
        </w:rPr>
      </w:pPr>
    </w:p>
    <w:p w14:paraId="28013978">
      <w:pPr>
        <w:ind w:firstLine="7096" w:firstLineChars="295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10月16日</w:t>
      </w:r>
    </w:p>
    <w:p w14:paraId="2E73388E">
      <w:pPr>
        <w:ind w:firstLine="5123" w:firstLineChars="1708"/>
        <w:rPr>
          <w:rFonts w:hint="eastAsia" w:ascii="仿宋" w:hAnsi="仿宋" w:eastAsia="仿宋" w:cs="仿宋"/>
          <w:color w:val="auto"/>
          <w:sz w:val="30"/>
          <w:highlight w:val="none"/>
        </w:rPr>
      </w:pPr>
    </w:p>
    <w:p w14:paraId="28319298">
      <w:pPr>
        <w:pStyle w:val="3"/>
        <w:numPr>
          <w:ilvl w:val="0"/>
          <w:numId w:val="0"/>
        </w:numPr>
        <w:rPr>
          <w:rFonts w:hint="eastAsia" w:ascii="仿宋" w:hAnsi="仿宋" w:eastAsia="仿宋" w:cs="仿宋"/>
          <w:color w:val="auto"/>
          <w:highlight w:val="none"/>
        </w:rPr>
      </w:pPr>
    </w:p>
    <w:p w14:paraId="75CBB547">
      <w:pPr>
        <w:rPr>
          <w:rFonts w:hint="eastAsia" w:ascii="仿宋" w:hAnsi="仿宋" w:eastAsia="仿宋" w:cs="仿宋"/>
          <w:color w:val="auto"/>
          <w:sz w:val="30"/>
          <w:highlight w:val="none"/>
        </w:rPr>
      </w:pPr>
    </w:p>
    <w:p w14:paraId="5DDF5976">
      <w:pPr>
        <w:rPr>
          <w:color w:val="auto"/>
          <w:highlight w:val="none"/>
        </w:rPr>
      </w:pPr>
    </w:p>
    <w:sectPr>
      <w:footerReference r:id="rId7" w:type="default"/>
      <w:footerReference r:id="rId8" w:type="even"/>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AE1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6E68B">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36E68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9C0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EB45">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1EEB45">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413C">
    <w:pPr>
      <w:pStyle w:val="1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83DD0">
                          <w:pPr>
                            <w:pStyle w:val="10"/>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6B683DD0">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6C26">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8A36F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14:paraId="3E8A36F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C069">
    <w:pPr>
      <w:pStyle w:val="1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0C3997">
                          <w:pPr>
                            <w:pStyle w:val="1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490C3997">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903D">
    <w:pPr>
      <w:pStyle w:val="10"/>
      <w:framePr w:wrap="around" w:vAnchor="text" w:hAnchor="margin" w:xAlign="right" w:y="1"/>
      <w:rPr>
        <w:rStyle w:val="19"/>
      </w:rPr>
    </w:pPr>
    <w:r>
      <w:fldChar w:fldCharType="begin"/>
    </w:r>
    <w:r>
      <w:rPr>
        <w:rStyle w:val="19"/>
      </w:rPr>
      <w:instrText xml:space="preserve">PAGE  </w:instrText>
    </w:r>
    <w:r>
      <w:fldChar w:fldCharType="end"/>
    </w:r>
  </w:p>
  <w:p w14:paraId="2EB77CA3">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71126"/>
    <w:multiLevelType w:val="singleLevel"/>
    <w:tmpl w:val="80571126"/>
    <w:lvl w:ilvl="0" w:tentative="0">
      <w:start w:val="3"/>
      <w:numFmt w:val="decimal"/>
      <w:suff w:val="nothing"/>
      <w:lvlText w:val="%1、"/>
      <w:lvlJc w:val="left"/>
    </w:lvl>
  </w:abstractNum>
  <w:abstractNum w:abstractNumId="1">
    <w:nsid w:val="9B6D2082"/>
    <w:multiLevelType w:val="singleLevel"/>
    <w:tmpl w:val="9B6D2082"/>
    <w:lvl w:ilvl="0" w:tentative="0">
      <w:start w:val="1"/>
      <w:numFmt w:val="decimal"/>
      <w:lvlText w:val="(%1)"/>
      <w:lvlJc w:val="left"/>
      <w:pPr>
        <w:ind w:left="425" w:hanging="425"/>
      </w:pPr>
      <w:rPr>
        <w:rFonts w:hint="default"/>
      </w:rPr>
    </w:lvl>
  </w:abstractNum>
  <w:abstractNum w:abstractNumId="2">
    <w:nsid w:val="BC06E66A"/>
    <w:multiLevelType w:val="singleLevel"/>
    <w:tmpl w:val="BC06E66A"/>
    <w:lvl w:ilvl="0" w:tentative="0">
      <w:start w:val="1"/>
      <w:numFmt w:val="decimal"/>
      <w:suff w:val="space"/>
      <w:lvlText w:val="%1、"/>
      <w:lvlJc w:val="left"/>
    </w:lvl>
  </w:abstractNum>
  <w:abstractNum w:abstractNumId="3">
    <w:nsid w:val="FA9E4A43"/>
    <w:multiLevelType w:val="singleLevel"/>
    <w:tmpl w:val="FA9E4A43"/>
    <w:lvl w:ilvl="0" w:tentative="0">
      <w:start w:val="1"/>
      <w:numFmt w:val="decimal"/>
      <w:lvlText w:val="(%1)"/>
      <w:lvlJc w:val="left"/>
      <w:pPr>
        <w:ind w:left="425" w:hanging="425"/>
      </w:pPr>
      <w:rPr>
        <w:rFonts w:hint="default"/>
      </w:rPr>
    </w:lvl>
  </w:abstractNum>
  <w:abstractNum w:abstractNumId="4">
    <w:nsid w:val="00000007"/>
    <w:multiLevelType w:val="multilevel"/>
    <w:tmpl w:val="00000007"/>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4A4EF35"/>
    <w:multiLevelType w:val="singleLevel"/>
    <w:tmpl w:val="64A4EF35"/>
    <w:lvl w:ilvl="0" w:tentative="0">
      <w:start w:val="1"/>
      <w:numFmt w:val="decimal"/>
      <w:suff w:val="nothing"/>
      <w:lvlText w:val="%1、"/>
      <w:lvlJc w:val="left"/>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g3ZTM5ZTA3NDM4NTUyYjQ4OWI1MDM3NDg3MmIifQ=="/>
  </w:docVars>
  <w:rsids>
    <w:rsidRoot w:val="45750612"/>
    <w:rsid w:val="0220535A"/>
    <w:rsid w:val="02714A9C"/>
    <w:rsid w:val="040D6103"/>
    <w:rsid w:val="071A6041"/>
    <w:rsid w:val="078F773C"/>
    <w:rsid w:val="08885259"/>
    <w:rsid w:val="08F007FC"/>
    <w:rsid w:val="0B335257"/>
    <w:rsid w:val="0F412F41"/>
    <w:rsid w:val="0FCC7B4C"/>
    <w:rsid w:val="116577BB"/>
    <w:rsid w:val="14AB6978"/>
    <w:rsid w:val="159B4108"/>
    <w:rsid w:val="166E3473"/>
    <w:rsid w:val="1763654B"/>
    <w:rsid w:val="17C34B7C"/>
    <w:rsid w:val="18426D26"/>
    <w:rsid w:val="19706CFD"/>
    <w:rsid w:val="1A541F36"/>
    <w:rsid w:val="1B2F6F91"/>
    <w:rsid w:val="1CEC6E87"/>
    <w:rsid w:val="1ECC3C74"/>
    <w:rsid w:val="215D18CE"/>
    <w:rsid w:val="248851EA"/>
    <w:rsid w:val="25FD2AD7"/>
    <w:rsid w:val="26542BEF"/>
    <w:rsid w:val="270E75A2"/>
    <w:rsid w:val="27CB7F20"/>
    <w:rsid w:val="29001F50"/>
    <w:rsid w:val="2938592D"/>
    <w:rsid w:val="2B3E5837"/>
    <w:rsid w:val="301E400A"/>
    <w:rsid w:val="34185EE6"/>
    <w:rsid w:val="341A223F"/>
    <w:rsid w:val="349B50CA"/>
    <w:rsid w:val="36234A48"/>
    <w:rsid w:val="377A44B8"/>
    <w:rsid w:val="386E2BD7"/>
    <w:rsid w:val="38C65366"/>
    <w:rsid w:val="399B1D5E"/>
    <w:rsid w:val="39A81E6B"/>
    <w:rsid w:val="3BF263E9"/>
    <w:rsid w:val="3C663A24"/>
    <w:rsid w:val="3D1E39A2"/>
    <w:rsid w:val="3E4F48BE"/>
    <w:rsid w:val="3E6C6EAB"/>
    <w:rsid w:val="43340C18"/>
    <w:rsid w:val="453D14BA"/>
    <w:rsid w:val="45750612"/>
    <w:rsid w:val="46C3531E"/>
    <w:rsid w:val="4704514A"/>
    <w:rsid w:val="47DE1152"/>
    <w:rsid w:val="494B0519"/>
    <w:rsid w:val="4D4059BE"/>
    <w:rsid w:val="4DFA41E8"/>
    <w:rsid w:val="4E0C7175"/>
    <w:rsid w:val="4ED86056"/>
    <w:rsid w:val="54DD5A7A"/>
    <w:rsid w:val="5615047B"/>
    <w:rsid w:val="57AE0ED6"/>
    <w:rsid w:val="5996100A"/>
    <w:rsid w:val="59A13E90"/>
    <w:rsid w:val="5A4761D8"/>
    <w:rsid w:val="5FC92290"/>
    <w:rsid w:val="607646F3"/>
    <w:rsid w:val="61573FF7"/>
    <w:rsid w:val="62755D04"/>
    <w:rsid w:val="65BC69A9"/>
    <w:rsid w:val="67627252"/>
    <w:rsid w:val="698B6C53"/>
    <w:rsid w:val="69D608B9"/>
    <w:rsid w:val="6E275C72"/>
    <w:rsid w:val="70FD73C9"/>
    <w:rsid w:val="73CE1379"/>
    <w:rsid w:val="783F1269"/>
    <w:rsid w:val="790E7407"/>
    <w:rsid w:val="798C5B3A"/>
    <w:rsid w:val="7C320365"/>
    <w:rsid w:val="7C570EF7"/>
    <w:rsid w:val="7D050953"/>
    <w:rsid w:val="7F4734A5"/>
    <w:rsid w:val="7FB826B3"/>
    <w:rsid w:val="7FDE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360"/>
      </w:tabs>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autoRedefine/>
    <w:qFormat/>
    <w:uiPriority w:val="0"/>
    <w:pPr>
      <w:keepNext/>
      <w:keepLines/>
      <w:numPr>
        <w:ilvl w:val="1"/>
        <w:numId w:val="1"/>
      </w:numPr>
      <w:spacing w:before="260" w:beforeLines="0" w:after="260" w:afterLines="0" w:line="413" w:lineRule="auto"/>
      <w:outlineLvl w:val="1"/>
    </w:pPr>
    <w:rPr>
      <w:rFonts w:ascii="Arial" w:hAnsi="Arial" w:eastAsia="黑体"/>
      <w:b/>
      <w:bCs/>
      <w:sz w:val="32"/>
      <w:szCs w:val="32"/>
    </w:rPr>
  </w:style>
  <w:style w:type="paragraph" w:styleId="4">
    <w:name w:val="heading 4"/>
    <w:basedOn w:val="1"/>
    <w:next w:val="1"/>
    <w:qFormat/>
    <w:uiPriority w:val="99"/>
    <w:pPr>
      <w:keepNext/>
      <w:keepLines/>
      <w:spacing w:before="280" w:after="290" w:line="376" w:lineRule="auto"/>
      <w:outlineLvl w:val="3"/>
    </w:pPr>
    <w:rPr>
      <w:rFonts w:ascii="Cambria" w:hAnsi="Cambria"/>
      <w:kern w:val="0"/>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style>
  <w:style w:type="paragraph" w:styleId="6">
    <w:name w:val="Body Text Indent"/>
    <w:basedOn w:val="1"/>
    <w:autoRedefine/>
    <w:unhideWhenUsed/>
    <w:qFormat/>
    <w:uiPriority w:val="99"/>
    <w:pPr>
      <w:spacing w:after="120"/>
      <w:ind w:left="420" w:leftChars="200"/>
    </w:pPr>
  </w:style>
  <w:style w:type="paragraph" w:styleId="7">
    <w:name w:val="Body Text"/>
    <w:basedOn w:val="1"/>
    <w:next w:val="1"/>
    <w:autoRedefine/>
    <w:qFormat/>
    <w:uiPriority w:val="0"/>
    <w:rPr>
      <w:rFonts w:ascii="Arial" w:hAnsi="Arial"/>
      <w:bCs/>
      <w:sz w:val="24"/>
    </w:rPr>
  </w:style>
  <w:style w:type="paragraph" w:styleId="8">
    <w:name w:val="Plain Text"/>
    <w:basedOn w:val="1"/>
    <w:next w:val="1"/>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autoRedefine/>
    <w:qFormat/>
    <w:uiPriority w:val="0"/>
    <w:pPr>
      <w:ind w:left="100"/>
    </w:pPr>
    <w:rPr>
      <w:sz w:val="28"/>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toc 6"/>
    <w:basedOn w:val="1"/>
    <w:next w:val="1"/>
    <w:autoRedefine/>
    <w:qFormat/>
    <w:uiPriority w:val="0"/>
    <w:pPr>
      <w:ind w:left="1400"/>
    </w:pPr>
    <w:rPr>
      <w:rFonts w:ascii="Calibri"/>
      <w:sz w:val="18"/>
      <w:szCs w:val="18"/>
    </w:rPr>
  </w:style>
  <w:style w:type="paragraph" w:styleId="12">
    <w:name w:val="Normal (Web)"/>
    <w:basedOn w:val="1"/>
    <w:autoRedefine/>
    <w:qFormat/>
    <w:uiPriority w:val="0"/>
    <w:pPr>
      <w:autoSpaceDE w:val="0"/>
      <w:autoSpaceDN w:val="0"/>
      <w:adjustRightInd w:val="0"/>
      <w:ind w:firstLine="439" w:firstLineChars="209"/>
      <w:jc w:val="left"/>
    </w:pPr>
    <w:rPr>
      <w:rFonts w:ascii="宋体"/>
      <w:color w:val="000000"/>
      <w:kern w:val="0"/>
      <w:szCs w:val="21"/>
    </w:rPr>
  </w:style>
  <w:style w:type="paragraph" w:styleId="13">
    <w:name w:val="Title"/>
    <w:basedOn w:val="1"/>
    <w:next w:val="1"/>
    <w:autoRedefine/>
    <w:qFormat/>
    <w:uiPriority w:val="0"/>
    <w:pPr>
      <w:spacing w:before="240" w:after="60"/>
      <w:jc w:val="center"/>
      <w:outlineLvl w:val="0"/>
    </w:pPr>
    <w:rPr>
      <w:rFonts w:ascii="Arial" w:hAnsi="Arial" w:cs="Arial"/>
      <w:b/>
      <w:bCs/>
      <w:sz w:val="32"/>
      <w:szCs w:val="32"/>
    </w:rPr>
  </w:style>
  <w:style w:type="paragraph" w:styleId="14">
    <w:name w:val="Body Text First Indent"/>
    <w:basedOn w:val="7"/>
    <w:next w:val="11"/>
    <w:autoRedefine/>
    <w:qFormat/>
    <w:uiPriority w:val="0"/>
    <w:pPr>
      <w:autoSpaceDE w:val="0"/>
      <w:autoSpaceDN w:val="0"/>
      <w:adjustRightInd w:val="0"/>
      <w:spacing w:line="360" w:lineRule="auto"/>
      <w:ind w:firstLine="420"/>
    </w:pPr>
    <w:rPr>
      <w:rFonts w:ascii="宋体" w:hAnsi="Calibri" w:eastAsia="宋体"/>
      <w:szCs w:val="20"/>
      <w:lang w:val="zh-CN"/>
    </w:rPr>
  </w:style>
  <w:style w:type="paragraph" w:styleId="15">
    <w:name w:val="Body Text First Indent 2"/>
    <w:basedOn w:val="6"/>
    <w:autoRedefine/>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style>
  <w:style w:type="character" w:styleId="20">
    <w:name w:val="Hyperlink"/>
    <w:basedOn w:val="18"/>
    <w:qFormat/>
    <w:uiPriority w:val="0"/>
    <w:rPr>
      <w:color w:val="0000FF"/>
      <w:u w:val="single"/>
    </w:rPr>
  </w:style>
  <w:style w:type="paragraph" w:customStyle="1" w:styleId="21">
    <w:name w:val="章正文"/>
    <w:basedOn w:val="1"/>
    <w:autoRedefine/>
    <w:qFormat/>
    <w:uiPriority w:val="0"/>
    <w:pPr>
      <w:spacing w:before="156" w:beforeLines="50" w:after="120" w:line="300" w:lineRule="auto"/>
      <w:ind w:firstLine="480"/>
    </w:pPr>
    <w:rPr>
      <w:rFonts w:ascii="Helvetica" w:hAnsi="Helvetica"/>
      <w:kern w:val="0"/>
      <w:sz w:val="24"/>
      <w:szCs w:val="24"/>
    </w:rPr>
  </w:style>
  <w:style w:type="character" w:customStyle="1" w:styleId="22">
    <w:name w:val="标题 1 Char Char"/>
    <w:basedOn w:val="18"/>
    <w:autoRedefine/>
    <w:qFormat/>
    <w:uiPriority w:val="0"/>
    <w:rPr>
      <w:rFonts w:eastAsia="宋体"/>
      <w:b/>
      <w:spacing w:val="-2"/>
      <w:sz w:val="24"/>
      <w:lang w:val="en-US" w:eastAsia="zh-CN" w:bidi="ar-SA"/>
    </w:rPr>
  </w:style>
  <w:style w:type="paragraph" w:customStyle="1" w:styleId="23">
    <w:name w:val="表格文字"/>
    <w:basedOn w:val="1"/>
    <w:next w:val="7"/>
    <w:autoRedefine/>
    <w:qFormat/>
    <w:uiPriority w:val="0"/>
    <w:pPr>
      <w:jc w:val="center"/>
    </w:pPr>
    <w:rPr>
      <w:sz w:val="24"/>
      <w:szCs w:val="20"/>
    </w:rPr>
  </w:style>
  <w:style w:type="paragraph" w:customStyle="1" w:styleId="24">
    <w:name w:val="标题 21"/>
    <w:next w:val="25"/>
    <w:autoRedefine/>
    <w:qFormat/>
    <w:uiPriority w:val="0"/>
    <w:pPr>
      <w:keepNext/>
      <w:keepLines/>
      <w:framePr w:wrap="around" w:vAnchor="margin" w:hAnchor="text" w:yAlign="top"/>
      <w:widowControl w:val="0"/>
      <w:tabs>
        <w:tab w:val="left" w:pos="720"/>
      </w:tabs>
      <w:spacing w:before="260" w:after="260" w:line="416" w:lineRule="auto"/>
      <w:ind w:left="567" w:hanging="567"/>
      <w:jc w:val="both"/>
      <w:outlineLvl w:val="1"/>
    </w:pPr>
    <w:rPr>
      <w:rFonts w:ascii="Arial" w:hAnsi="Arial" w:eastAsia="Arial Unicode MS" w:cs="Arial Unicode MS"/>
      <w:b/>
      <w:bCs/>
      <w:color w:val="000000"/>
      <w:kern w:val="2"/>
      <w:sz w:val="32"/>
      <w:szCs w:val="32"/>
      <w:u w:val="none" w:color="000000"/>
      <w:lang w:val="en-US" w:eastAsia="zh-CN" w:bidi="ar-SA"/>
    </w:rPr>
  </w:style>
  <w:style w:type="paragraph" w:customStyle="1" w:styleId="25">
    <w:name w:val="正文 A"/>
    <w:next w:val="24"/>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6">
    <w:name w:val="font21"/>
    <w:basedOn w:val="18"/>
    <w:qFormat/>
    <w:uiPriority w:val="0"/>
    <w:rPr>
      <w:rFonts w:hint="eastAsia" w:ascii="宋体" w:hAnsi="宋体" w:eastAsia="宋体" w:cs="宋体"/>
      <w:b/>
      <w:bCs/>
      <w:color w:val="000000"/>
      <w:sz w:val="24"/>
      <w:szCs w:val="24"/>
      <w:u w:val="none"/>
    </w:rPr>
  </w:style>
  <w:style w:type="character" w:customStyle="1" w:styleId="27">
    <w:name w:val="font11"/>
    <w:basedOn w:val="18"/>
    <w:qFormat/>
    <w:uiPriority w:val="0"/>
    <w:rPr>
      <w:rFonts w:hint="eastAsia" w:ascii="宋体" w:hAnsi="宋体" w:eastAsia="宋体" w:cs="宋体"/>
      <w:b/>
      <w:bCs/>
      <w:color w:val="000000"/>
      <w:sz w:val="22"/>
      <w:szCs w:val="22"/>
      <w:u w:val="none"/>
    </w:rPr>
  </w:style>
  <w:style w:type="character" w:customStyle="1" w:styleId="28">
    <w:name w:val="font31"/>
    <w:basedOn w:val="18"/>
    <w:qFormat/>
    <w:uiPriority w:val="0"/>
    <w:rPr>
      <w:rFonts w:hint="eastAsia" w:ascii="宋体" w:hAnsi="宋体" w:eastAsia="宋体" w:cs="宋体"/>
      <w:color w:val="000000"/>
      <w:sz w:val="24"/>
      <w:szCs w:val="24"/>
      <w:u w:val="none"/>
    </w:rPr>
  </w:style>
  <w:style w:type="character" w:customStyle="1" w:styleId="29">
    <w:name w:val="font61"/>
    <w:basedOn w:val="1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10193</Words>
  <Characters>11094</Characters>
  <Lines>0</Lines>
  <Paragraphs>0</Paragraphs>
  <TotalTime>0</TotalTime>
  <ScaleCrop>false</ScaleCrop>
  <LinksUpToDate>false</LinksUpToDate>
  <CharactersWithSpaces>12613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2023-12-08T05:44:00Z</dcterms:created>
  <dc:creator>安静不安分</dc:creator>
  <cp:lastModifiedBy>八喜</cp:lastModifiedBy>
  <cp:lastPrinted>2024-10-08T08:34:00Z</cp:lastPrinted>
  <dcterms:modified xsi:type="dcterms:W3CDTF">2024-10-16T03:57:53Z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AE057651A9944056953D733DEED117BE_13</vt:lpwstr>
  </property>
</Properties>
</file>